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D8" w:rsidRDefault="00F505D8" w:rsidP="00F505D8">
      <w:pPr>
        <w:ind w:left="1410" w:hanging="1410"/>
        <w:jc w:val="center"/>
        <w:rPr>
          <w:rFonts w:ascii="Arial" w:hAnsi="Arial" w:cs="Arial"/>
          <w:b/>
          <w:noProof/>
          <w:u w:val="single"/>
          <w:lang w:val="bs-Latn-BA"/>
        </w:rPr>
      </w:pPr>
      <w:r w:rsidRPr="00705909">
        <w:rPr>
          <w:rFonts w:ascii="Arial" w:hAnsi="Arial" w:cs="Arial"/>
          <w:b/>
          <w:u w:val="single"/>
        </w:rPr>
        <w:t>Program 9</w:t>
      </w:r>
      <w:r w:rsidRPr="00705909">
        <w:rPr>
          <w:rFonts w:ascii="Arial" w:hAnsi="Arial" w:cs="Arial"/>
          <w:b/>
          <w:noProof/>
          <w:u w:val="single"/>
          <w:lang w:val="bs-Latn-BA"/>
        </w:rPr>
        <w:t>. Podrška istraživanju od značaja za Federaciju BiH</w:t>
      </w:r>
    </w:p>
    <w:p w:rsidR="00F505D8" w:rsidRDefault="00F505D8" w:rsidP="00731FA8">
      <w:pPr>
        <w:widowControl w:val="0"/>
        <w:autoSpaceDE w:val="0"/>
        <w:autoSpaceDN w:val="0"/>
        <w:adjustRightInd w:val="0"/>
        <w:spacing w:line="256" w:lineRule="auto"/>
        <w:ind w:right="683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</w:pPr>
    </w:p>
    <w:p w:rsidR="00731FA8" w:rsidRPr="0025255E" w:rsidRDefault="00731FA8" w:rsidP="00731FA8">
      <w:pPr>
        <w:widowControl w:val="0"/>
        <w:autoSpaceDE w:val="0"/>
        <w:autoSpaceDN w:val="0"/>
        <w:adjustRightInd w:val="0"/>
        <w:spacing w:line="256" w:lineRule="auto"/>
        <w:ind w:right="683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</w:pP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Evid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nc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 xml:space="preserve">a 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s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l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h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 xml:space="preserve"> 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l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k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c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ij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a ko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 xml:space="preserve"> 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s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u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 xml:space="preserve"> 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zad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v</w:t>
      </w:r>
      <w:r w:rsidRPr="0025255E">
        <w:rPr>
          <w:rFonts w:ascii="Calibri" w:hAnsi="Calibri" w:cs="Calibri"/>
          <w:b/>
          <w:bCs/>
          <w:color w:val="FF0000"/>
          <w:spacing w:val="-3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l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il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e o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će (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l</w:t>
      </w:r>
      <w:r w:rsidRPr="0025255E">
        <w:rPr>
          <w:rFonts w:ascii="Calibri" w:hAnsi="Calibri" w:cs="Calibri"/>
          <w:b/>
          <w:bCs/>
          <w:color w:val="FF0000"/>
          <w:spacing w:val="8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m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t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 xml:space="preserve">) 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k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te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r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ij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 xml:space="preserve"> 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pr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pi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s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 xml:space="preserve">e </w:t>
      </w:r>
      <w:r w:rsidRPr="0025255E">
        <w:rPr>
          <w:rFonts w:ascii="Calibri" w:hAnsi="Calibri" w:cs="Calibri"/>
          <w:b/>
          <w:bCs/>
          <w:color w:val="FF0000"/>
          <w:spacing w:val="6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vn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 xml:space="preserve">m 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z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vom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 xml:space="preserve"> </w:t>
      </w:r>
    </w:p>
    <w:p w:rsidR="00731FA8" w:rsidRPr="0025255E" w:rsidRDefault="00731FA8" w:rsidP="00731FA8">
      <w:pPr>
        <w:widowControl w:val="0"/>
        <w:autoSpaceDE w:val="0"/>
        <w:autoSpaceDN w:val="0"/>
        <w:adjustRightInd w:val="0"/>
        <w:spacing w:line="256" w:lineRule="auto"/>
        <w:ind w:left="720" w:right="683"/>
        <w:jc w:val="center"/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</w:pP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- 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p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tp</w:t>
      </w:r>
      <w:r w:rsidRPr="0025255E">
        <w:rPr>
          <w:rFonts w:ascii="Calibri" w:hAnsi="Calibri" w:cs="Calibri"/>
          <w:b/>
          <w:bCs/>
          <w:color w:val="FF0000"/>
          <w:spacing w:val="-2"/>
          <w:sz w:val="28"/>
          <w:szCs w:val="28"/>
          <w:lang w:val="hr-BA" w:eastAsia="hr-BA"/>
        </w:rPr>
        <w:t>u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 xml:space="preserve">, 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bl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ag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ov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eme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e i</w:t>
      </w:r>
      <w:r w:rsidRPr="0025255E">
        <w:rPr>
          <w:rFonts w:ascii="Calibri" w:hAnsi="Calibri" w:cs="Calibri"/>
          <w:b/>
          <w:bCs/>
          <w:color w:val="FF0000"/>
          <w:spacing w:val="2"/>
          <w:sz w:val="28"/>
          <w:szCs w:val="28"/>
          <w:lang w:val="hr-BA" w:eastAsia="hr-BA"/>
        </w:rPr>
        <w:t xml:space="preserve"> 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n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e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</w:t>
      </w:r>
      <w:r w:rsidRPr="0025255E">
        <w:rPr>
          <w:rFonts w:ascii="Calibri" w:hAnsi="Calibri" w:cs="Calibri"/>
          <w:b/>
          <w:bCs/>
          <w:color w:val="FF0000"/>
          <w:spacing w:val="2"/>
          <w:sz w:val="28"/>
          <w:szCs w:val="28"/>
          <w:lang w:val="hr-BA" w:eastAsia="hr-BA"/>
        </w:rPr>
        <w:t>d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g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ov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uće p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r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i</w:t>
      </w:r>
      <w:r w:rsidRPr="0025255E">
        <w:rPr>
          <w:rFonts w:ascii="Calibri" w:hAnsi="Calibri" w:cs="Calibri"/>
          <w:b/>
          <w:bCs/>
          <w:color w:val="FF0000"/>
          <w:spacing w:val="1"/>
          <w:sz w:val="28"/>
          <w:szCs w:val="28"/>
          <w:lang w:val="hr-BA" w:eastAsia="hr-BA"/>
        </w:rPr>
        <w:t>j</w:t>
      </w:r>
      <w:r w:rsidRPr="0025255E">
        <w:rPr>
          <w:rFonts w:ascii="Calibri" w:hAnsi="Calibri" w:cs="Calibri"/>
          <w:b/>
          <w:bCs/>
          <w:color w:val="FF0000"/>
          <w:spacing w:val="-1"/>
          <w:sz w:val="28"/>
          <w:szCs w:val="28"/>
          <w:lang w:val="hr-BA" w:eastAsia="hr-BA"/>
        </w:rPr>
        <w:t>a</w:t>
      </w:r>
      <w:r w:rsidRPr="0025255E">
        <w:rPr>
          <w:rFonts w:ascii="Calibri" w:hAnsi="Calibri" w:cs="Calibri"/>
          <w:b/>
          <w:bCs/>
          <w:color w:val="FF0000"/>
          <w:sz w:val="28"/>
          <w:szCs w:val="28"/>
          <w:lang w:val="hr-BA" w:eastAsia="hr-BA"/>
        </w:rPr>
        <w:t>ve –</w:t>
      </w:r>
    </w:p>
    <w:p w:rsidR="00731FA8" w:rsidRDefault="00731FA8" w:rsidP="00731FA8">
      <w:pPr>
        <w:ind w:left="1410" w:hanging="1410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E31B15" w:rsidRPr="00705909" w:rsidRDefault="00E31B15" w:rsidP="00731FA8">
      <w:pPr>
        <w:ind w:left="1410" w:hanging="1410"/>
        <w:jc w:val="center"/>
        <w:rPr>
          <w:rFonts w:ascii="Arial" w:hAnsi="Arial" w:cs="Arial"/>
          <w:b/>
          <w:noProof/>
          <w:u w:val="single"/>
          <w:lang w:val="bs-Latn-BA"/>
        </w:rPr>
      </w:pPr>
    </w:p>
    <w:p w:rsidR="00731FA8" w:rsidRPr="00705909" w:rsidRDefault="00731FA8" w:rsidP="00731FA8">
      <w:pPr>
        <w:ind w:left="1410" w:hanging="1410"/>
        <w:jc w:val="both"/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"/>
        <w:gridCol w:w="3039"/>
        <w:gridCol w:w="1167"/>
        <w:gridCol w:w="1968"/>
        <w:gridCol w:w="1525"/>
        <w:gridCol w:w="4350"/>
      </w:tblGrid>
      <w:tr w:rsidR="00731FA8" w:rsidRPr="00705909" w:rsidTr="00AD365A">
        <w:trPr>
          <w:trHeight w:val="630"/>
          <w:jc w:val="center"/>
        </w:trPr>
        <w:tc>
          <w:tcPr>
            <w:tcW w:w="975" w:type="dxa"/>
            <w:shd w:val="clear" w:color="auto" w:fill="FFF2CC"/>
            <w:vAlign w:val="center"/>
            <w:hideMark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>R. br.</w:t>
            </w:r>
          </w:p>
        </w:tc>
        <w:tc>
          <w:tcPr>
            <w:tcW w:w="3039" w:type="dxa"/>
            <w:shd w:val="clear" w:color="auto" w:fill="FFF2CC"/>
            <w:vAlign w:val="center"/>
            <w:hideMark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>Podnosilac prijave</w:t>
            </w:r>
          </w:p>
        </w:tc>
        <w:tc>
          <w:tcPr>
            <w:tcW w:w="1167" w:type="dxa"/>
            <w:shd w:val="clear" w:color="auto" w:fill="FFF2CC"/>
            <w:vAlign w:val="center"/>
            <w:hideMark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>Kanton</w:t>
            </w:r>
          </w:p>
        </w:tc>
        <w:tc>
          <w:tcPr>
            <w:tcW w:w="1968" w:type="dxa"/>
            <w:shd w:val="clear" w:color="auto" w:fill="FFF2CC"/>
            <w:vAlign w:val="center"/>
            <w:hideMark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>Naziv projekta</w:t>
            </w:r>
          </w:p>
        </w:tc>
        <w:tc>
          <w:tcPr>
            <w:tcW w:w="1525" w:type="dxa"/>
            <w:shd w:val="clear" w:color="auto" w:fill="FFF2CC"/>
            <w:vAlign w:val="center"/>
            <w:hideMark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>Voditelj projekta</w:t>
            </w:r>
          </w:p>
        </w:tc>
        <w:tc>
          <w:tcPr>
            <w:tcW w:w="4350" w:type="dxa"/>
            <w:shd w:val="clear" w:color="auto" w:fill="FFF2CC"/>
            <w:vAlign w:val="center"/>
            <w:hideMark/>
          </w:tcPr>
          <w:p w:rsidR="00731FA8" w:rsidRPr="00705909" w:rsidRDefault="005E1875" w:rsidP="00AD365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Obrazloženje</w:t>
            </w:r>
          </w:p>
        </w:tc>
      </w:tr>
      <w:tr w:rsidR="00731FA8" w:rsidRPr="00705909" w:rsidTr="00AD365A">
        <w:trPr>
          <w:trHeight w:val="1419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b/>
                <w:bCs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Centar za društvena istraživanja - Social Sciences Research Center, Internacionalni Burč univerzitet, Ilidža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"Utjecaj etnocentrizma na potrošačke navike građana FBiH"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Mirsad Poturak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  <w:lang w:val="bs-Latn-BA" w:eastAsia="bs-Latn-BA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Ne odgovara kriterijima: traži se pokriće većine troškova koji se ne mogu finansirati (troškovi osvježenja i cateringa, troškovi poklon-kesa i izrade promotivnih materijala).</w:t>
            </w:r>
          </w:p>
        </w:tc>
      </w:tr>
      <w:tr w:rsidR="00731FA8" w:rsidRPr="00705909" w:rsidTr="00AD365A">
        <w:trPr>
          <w:trHeight w:val="1419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Centar za društvena istraživanja - Social Sciences Research Center, Internacionalni Burč univerzitet, Ilidža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"Diskursna analiza o javnoj potrošnji u FBiH"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Adisa Omrebegović Arapović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Ne odgovara kriterijima: traži se pokriće većine troškova koji se ne mogu finansirati (troškovi cateringa za promociju studije (4.050,00 KM) i troškovi izrade promotivnih materijala).</w:t>
            </w:r>
          </w:p>
        </w:tc>
      </w:tr>
      <w:tr w:rsidR="00731FA8" w:rsidRPr="00705909" w:rsidTr="00AD365A">
        <w:trPr>
          <w:trHeight w:val="1419"/>
          <w:jc w:val="center"/>
        </w:trPr>
        <w:tc>
          <w:tcPr>
            <w:tcW w:w="97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039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0590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Sveučilište/Univerzitet "Vitez", Travnik 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SBK</w:t>
            </w:r>
          </w:p>
        </w:tc>
        <w:tc>
          <w:tcPr>
            <w:tcW w:w="1968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"Komorbiditet psihičkih poremećaja i tjelesnih bolesti stanovnika Federacije BiH"</w:t>
            </w:r>
          </w:p>
        </w:tc>
        <w:tc>
          <w:tcPr>
            <w:tcW w:w="1525" w:type="dxa"/>
            <w:shd w:val="clear" w:color="auto" w:fill="auto"/>
            <w:vAlign w:val="center"/>
          </w:tcPr>
          <w:p w:rsidR="00731FA8" w:rsidRPr="00705909" w:rsidRDefault="00731FA8" w:rsidP="00AD36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Amra Kraksner</w:t>
            </w:r>
          </w:p>
        </w:tc>
        <w:tc>
          <w:tcPr>
            <w:tcW w:w="4350" w:type="dxa"/>
            <w:shd w:val="clear" w:color="auto" w:fill="auto"/>
            <w:vAlign w:val="center"/>
          </w:tcPr>
          <w:p w:rsidR="00731FA8" w:rsidRPr="00705909" w:rsidRDefault="00731FA8" w:rsidP="00AD365A">
            <w:pPr>
              <w:rPr>
                <w:rFonts w:ascii="Arial" w:hAnsi="Arial" w:cs="Arial"/>
                <w:sz w:val="22"/>
                <w:szCs w:val="22"/>
              </w:rPr>
            </w:pPr>
            <w:r w:rsidRPr="00705909">
              <w:rPr>
                <w:rFonts w:ascii="Arial" w:hAnsi="Arial" w:cs="Arial"/>
                <w:sz w:val="22"/>
                <w:szCs w:val="22"/>
              </w:rPr>
              <w:t>Ne odgovara kriterijima: za stavku "usluge drugih institucija" nije priložen dokaz o visini troškova, a traženi iznos - 6.000,00 KM je veći od dozvoljenog (do 20% od iznosa od 9.500,00 KM, koji se traži od Ministarstva).</w:t>
            </w:r>
          </w:p>
        </w:tc>
      </w:tr>
    </w:tbl>
    <w:p w:rsidR="006A452E" w:rsidRDefault="006A452E"/>
    <w:sectPr w:rsidR="006A452E" w:rsidSect="00731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A8"/>
    <w:rsid w:val="005E1875"/>
    <w:rsid w:val="006A452E"/>
    <w:rsid w:val="00731FA8"/>
    <w:rsid w:val="00E31B15"/>
    <w:rsid w:val="00F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E349"/>
  <w15:chartTrackingRefBased/>
  <w15:docId w15:val="{977BAFC4-B2BF-4699-8C11-8E18D38C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2023-09-06T06:17:00Z</dcterms:created>
  <dcterms:modified xsi:type="dcterms:W3CDTF">2023-09-07T06:39:00Z</dcterms:modified>
</cp:coreProperties>
</file>