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C0" w:rsidRPr="003C5A23" w:rsidRDefault="000149C0" w:rsidP="000149C0">
      <w:pPr>
        <w:numPr>
          <w:ilvl w:val="12"/>
          <w:numId w:val="0"/>
        </w:numPr>
        <w:ind w:right="46"/>
        <w:jc w:val="center"/>
        <w:rPr>
          <w:rFonts w:ascii="Arial" w:hAnsi="Arial" w:cs="Arial"/>
          <w:lang w:val="hr-BA"/>
        </w:rPr>
      </w:pPr>
    </w:p>
    <w:p w:rsidR="000149C0" w:rsidRDefault="000149C0" w:rsidP="000149C0">
      <w:pPr>
        <w:ind w:left="1410" w:hanging="1410"/>
        <w:jc w:val="center"/>
        <w:rPr>
          <w:rFonts w:ascii="Arial" w:hAnsi="Arial" w:cs="Arial"/>
          <w:b/>
          <w:noProof/>
          <w:u w:val="single"/>
          <w:lang w:val="hr-BA"/>
        </w:rPr>
      </w:pPr>
      <w:r w:rsidRPr="003C5A23">
        <w:rPr>
          <w:rFonts w:ascii="Arial" w:hAnsi="Arial" w:cs="Arial"/>
          <w:b/>
          <w:noProof/>
          <w:u w:val="single"/>
          <w:lang w:val="hr-BA"/>
        </w:rPr>
        <w:t>Program 1. Podrška organizaciji domaćih i međunarodnih naučnih skupova</w:t>
      </w:r>
    </w:p>
    <w:p w:rsidR="00523B4F" w:rsidRDefault="00523B4F" w:rsidP="00523B4F">
      <w:pPr>
        <w:spacing w:after="160" w:line="259" w:lineRule="auto"/>
        <w:jc w:val="center"/>
        <w:rPr>
          <w:rFonts w:ascii="Arial" w:hAnsi="Arial" w:cs="Arial"/>
          <w:b/>
          <w:bCs/>
          <w:color w:val="FF0000"/>
          <w:sz w:val="28"/>
          <w:szCs w:val="28"/>
          <w:lang w:val="hr-BA" w:eastAsia="hr-BA"/>
        </w:rPr>
      </w:pPr>
    </w:p>
    <w:p w:rsidR="000149C0" w:rsidRPr="00523B4F" w:rsidRDefault="00523B4F" w:rsidP="00523B4F">
      <w:pPr>
        <w:spacing w:after="160" w:line="259" w:lineRule="auto"/>
        <w:jc w:val="center"/>
        <w:rPr>
          <w:rFonts w:ascii="Arial" w:hAnsi="Arial" w:cs="Arial"/>
          <w:b/>
          <w:bCs/>
          <w:color w:val="FF0000"/>
          <w:sz w:val="28"/>
          <w:szCs w:val="28"/>
          <w:lang w:val="hr-BA" w:eastAsia="hr-BA"/>
        </w:rPr>
      </w:pPr>
      <w:r w:rsidRPr="00CA76AF">
        <w:rPr>
          <w:rFonts w:ascii="Arial" w:hAnsi="Arial" w:cs="Arial"/>
          <w:b/>
          <w:bCs/>
          <w:color w:val="FF0000"/>
          <w:sz w:val="28"/>
          <w:szCs w:val="28"/>
          <w:lang w:val="hr-BA" w:eastAsia="hr-BA"/>
        </w:rPr>
        <w:t>PODRŽANI PROJEKTI</w:t>
      </w:r>
    </w:p>
    <w:p w:rsidR="00A649CF" w:rsidRPr="003C5A23" w:rsidRDefault="00A649CF" w:rsidP="000149C0">
      <w:pPr>
        <w:ind w:left="1410" w:hanging="1410"/>
        <w:jc w:val="center"/>
        <w:rPr>
          <w:rFonts w:ascii="Arial" w:hAnsi="Arial" w:cs="Arial"/>
          <w:b/>
          <w:lang w:val="hr-BA"/>
        </w:rPr>
      </w:pPr>
    </w:p>
    <w:p w:rsidR="000149C0" w:rsidRPr="003C5A23" w:rsidRDefault="000149C0" w:rsidP="000149C0">
      <w:pPr>
        <w:rPr>
          <w:rFonts w:ascii="Arial" w:hAnsi="Arial" w:cs="Arial"/>
          <w:b/>
          <w:lang w:val="hr-BA"/>
        </w:rPr>
      </w:pPr>
    </w:p>
    <w:tbl>
      <w:tblPr>
        <w:tblW w:w="14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332"/>
        <w:gridCol w:w="1276"/>
        <w:gridCol w:w="2410"/>
        <w:gridCol w:w="5528"/>
        <w:gridCol w:w="1985"/>
      </w:tblGrid>
      <w:tr w:rsidR="000149C0" w:rsidRPr="003C5A23" w:rsidTr="008A22F5">
        <w:trPr>
          <w:trHeight w:val="900"/>
        </w:trPr>
        <w:tc>
          <w:tcPr>
            <w:tcW w:w="498" w:type="dxa"/>
            <w:shd w:val="clear" w:color="000000" w:fill="99CCFF"/>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R. br.</w:t>
            </w:r>
          </w:p>
        </w:tc>
        <w:tc>
          <w:tcPr>
            <w:tcW w:w="2332" w:type="dxa"/>
            <w:shd w:val="clear" w:color="000000" w:fill="99CCFF"/>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Podnosilac prijave</w:t>
            </w:r>
          </w:p>
        </w:tc>
        <w:tc>
          <w:tcPr>
            <w:tcW w:w="1276" w:type="dxa"/>
            <w:shd w:val="clear" w:color="000000" w:fill="99CCFF"/>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KANTON</w:t>
            </w:r>
          </w:p>
        </w:tc>
        <w:tc>
          <w:tcPr>
            <w:tcW w:w="2410" w:type="dxa"/>
            <w:shd w:val="clear" w:color="000000" w:fill="99CCFF"/>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Naziv naučnog skupa</w:t>
            </w:r>
          </w:p>
        </w:tc>
        <w:tc>
          <w:tcPr>
            <w:tcW w:w="5528" w:type="dxa"/>
            <w:shd w:val="clear" w:color="000000" w:fill="99CCFF"/>
            <w:vAlign w:val="center"/>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Napomena</w:t>
            </w:r>
          </w:p>
        </w:tc>
        <w:tc>
          <w:tcPr>
            <w:tcW w:w="1985" w:type="dxa"/>
            <w:shd w:val="clear" w:color="000000" w:fill="99CCFF"/>
            <w:vAlign w:val="center"/>
          </w:tcPr>
          <w:p w:rsidR="000149C0" w:rsidRPr="003C5A23" w:rsidRDefault="00AE6F56" w:rsidP="00AE6F56">
            <w:pPr>
              <w:jc w:val="center"/>
              <w:rPr>
                <w:rFonts w:ascii="Arial" w:hAnsi="Arial" w:cs="Arial"/>
                <w:b/>
                <w:bCs/>
                <w:sz w:val="22"/>
                <w:szCs w:val="22"/>
                <w:lang w:val="hr-BA" w:eastAsia="bs-Latn-BA"/>
              </w:rPr>
            </w:pPr>
            <w:r>
              <w:rPr>
                <w:rFonts w:ascii="Arial" w:hAnsi="Arial" w:cs="Arial"/>
                <w:b/>
                <w:bCs/>
                <w:sz w:val="22"/>
                <w:szCs w:val="22"/>
                <w:lang w:val="hr-BA" w:eastAsia="bs-Latn-BA"/>
              </w:rPr>
              <w:t>Odobrena sredstva</w:t>
            </w:r>
            <w:r w:rsidR="000149C0">
              <w:rPr>
                <w:rFonts w:ascii="Arial" w:hAnsi="Arial" w:cs="Arial"/>
                <w:b/>
                <w:bCs/>
                <w:sz w:val="22"/>
                <w:szCs w:val="22"/>
                <w:lang w:val="hr-BA" w:eastAsia="bs-Latn-BA"/>
              </w:rPr>
              <w:t xml:space="preserve"> (KM)</w:t>
            </w:r>
          </w:p>
        </w:tc>
      </w:tr>
      <w:tr w:rsidR="000149C0" w:rsidRPr="003C5A23" w:rsidTr="008A22F5">
        <w:trPr>
          <w:trHeight w:val="900"/>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1</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Centar za istraživanje moderne i savremene historije, Tuzla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"Bosna i Hercegovina i geopolitičke promjene u Europi i svijetu (1699-2023)"</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/2) u ukupnom iznosu od 5.970,00 KM (DTP i štampanje konferencijskih materijala, najam konferencijske sale).</w:t>
            </w:r>
          </w:p>
        </w:tc>
        <w:tc>
          <w:tcPr>
            <w:tcW w:w="1985" w:type="dxa"/>
            <w:vAlign w:val="center"/>
          </w:tcPr>
          <w:p w:rsidR="000149C0"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5.970,00</w:t>
            </w:r>
          </w:p>
          <w:p w:rsidR="000149C0" w:rsidRPr="003C5A23" w:rsidRDefault="000149C0" w:rsidP="005E78C5">
            <w:pPr>
              <w:jc w:val="center"/>
              <w:rPr>
                <w:rFonts w:ascii="Arial" w:hAnsi="Arial" w:cs="Arial"/>
                <w:b/>
                <w:sz w:val="22"/>
                <w:szCs w:val="22"/>
                <w:lang w:val="hr-BA" w:eastAsia="bs-Latn-BA"/>
              </w:rPr>
            </w:pPr>
          </w:p>
        </w:tc>
      </w:tr>
      <w:tr w:rsidR="000149C0" w:rsidRPr="003C5A23" w:rsidTr="008A22F5">
        <w:trPr>
          <w:trHeight w:val="172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2</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Centar za kriminalistička, kriminološka i pravna istraživanja, Travnik</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SBK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Međunarodna naučno-stručna konferencija "Medicinsko i zdravstveno pravo u Bosni Hercegovini i Europskoj uniji, stanje, izazovi i perspektive"</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(5) u ukupnom iznosu od 8.000,00 KM (troškovi štampanja i umnožavanja konferencijskih materijala, najam konferencijske sale, troškovi objavljivanja radova u naučno-stručnom časopisu, lektura i korektura radova). Obavezno dostavljanje 7 primjeraka časopisa.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72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3</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"Slavistički komitet",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"Etnokulturni stereotipi u slavenskim, germanskim, romanskim i orijentalnim jezicima"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(2) u ukupnom iznosu od 5.758,74 KM (štampanje zbornika radova, prijelom i štampa plakata i knjige sažetaka). Može se finansirati traženih 5.700,00 KM (troškovi osvježavajućih pića i kafe se ne mogu finansirati).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594BB0">
              <w:rPr>
                <w:rFonts w:ascii="Arial" w:hAnsi="Arial" w:cs="Arial"/>
                <w:b/>
                <w:sz w:val="22"/>
                <w:szCs w:val="22"/>
                <w:lang w:val="hr-BA" w:eastAsia="bs-Latn-BA"/>
              </w:rPr>
              <w:t>5.700,00</w:t>
            </w:r>
          </w:p>
        </w:tc>
      </w:tr>
      <w:tr w:rsidR="000149C0" w:rsidRPr="003C5A23" w:rsidTr="008A22F5">
        <w:trPr>
          <w:trHeight w:val="172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lastRenderedPageBreak/>
              <w:t>4</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Centar za istraživanje i unapređenja duhovne i kulturne baštine BiH, Stolac</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HNK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"Halvetijski tarikat: najznačajnije ličnosti, usul i ogranci"</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priložena potpisana i ovjerena faktura (3.141,45 KM) i predračuni (2) u ukupnom iznosu od 5.206,50 KM (štampanje zbornika radova br. 11. i 12. i iznajmljivanje audio-video opreme). Obavezno dostavljanje 7 primjeraka zbornika radova br. 11. i 7 primjeraka zbornika radova br. 12.</w:t>
            </w:r>
          </w:p>
        </w:tc>
        <w:tc>
          <w:tcPr>
            <w:tcW w:w="1985" w:type="dxa"/>
            <w:vAlign w:val="center"/>
          </w:tcPr>
          <w:p w:rsidR="000149C0" w:rsidRPr="003C5A23" w:rsidRDefault="0051592C"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r w:rsidR="000149C0" w:rsidRPr="00594BB0">
              <w:rPr>
                <w:rFonts w:ascii="Arial" w:hAnsi="Arial" w:cs="Arial"/>
                <w:b/>
                <w:sz w:val="22"/>
                <w:szCs w:val="22"/>
                <w:lang w:val="hr-BA" w:eastAsia="bs-Latn-BA"/>
              </w:rPr>
              <w:t xml:space="preserve"> </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5</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za modernu historiju,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"Država, nacija i evropske integracije, Bosna i Hercegovina i jugoistočna Evropa 1943-2023" (u okviru History festa)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predračuni-ponude (4) u ukupnom iznosu od 9.006,70 KM (najam konferencijske sale i tehnike, štampanje i umnožavanje konferencijskih materijala).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6</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Međunarodni forum Bosna,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Osamnaesta internacionalna konferencija "Jedinstvo i razlike u Evropi"</w:t>
            </w:r>
          </w:p>
        </w:tc>
        <w:tc>
          <w:tcPr>
            <w:tcW w:w="5528" w:type="dxa"/>
            <w:vAlign w:val="center"/>
          </w:tcPr>
          <w:p w:rsidR="000149C0" w:rsidRPr="003C5A23" w:rsidRDefault="000149C0" w:rsidP="005E78C5">
            <w:pPr>
              <w:rPr>
                <w:rFonts w:ascii="Arial" w:hAnsi="Arial" w:cs="Arial"/>
                <w:b/>
                <w:sz w:val="22"/>
                <w:szCs w:val="22"/>
                <w:lang w:val="hr-BA" w:eastAsia="bs-Latn-BA"/>
              </w:rPr>
            </w:pPr>
            <w:r w:rsidRPr="003C5A23">
              <w:rPr>
                <w:rFonts w:ascii="Arial" w:hAnsi="Arial" w:cs="Arial"/>
                <w:sz w:val="22"/>
                <w:szCs w:val="22"/>
                <w:lang w:val="hr-BA" w:eastAsia="bs-Latn-BA"/>
              </w:rPr>
              <w:t>Uredna prijava: priloženi potpisani i ovjereni predračuni (2) u ukupnom iznosu od 8.054,00 KM (priprema i štampanje zbornika radova i konferencijskih materijala).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500"/>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7</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Centar za razvoj i promociju inovatorstva, tehnike i informacionih tehnologija - CRPIT,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7. naučno-stručna konferencija "INN&amp;TECH"</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(3) u ukupnom iznosu od 29.196,47 KM (priprema i štampanje konferencijskih materijala, najam konferencijske sale i tehnike).</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440"/>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8</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građana "Naučno društvo pravnika", Tuzla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"Bosansko-hercegovačka država i pravo - retrospektiva i savremeni izazovi" (povodom 80 godina od prvog zasjedanja ZAVNOBIH-a)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(3) u ukupnom iznosu od 7.995,00 KM (priprema i štampanje zbornika radova i konferencijskih materijala, najam konferencijske sale i tehnike).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7.995,00</w:t>
            </w:r>
          </w:p>
        </w:tc>
      </w:tr>
      <w:tr w:rsidR="000149C0" w:rsidRPr="003C5A23" w:rsidTr="008A22F5">
        <w:trPr>
          <w:trHeight w:val="172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lastRenderedPageBreak/>
              <w:t>9</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Komora medicinsko-laboratorijskih dijagnostičara FBiH,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2. konferencija sa međunarodnim učešćem "Laboratorijske tehnologije i izazovi"</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(4) u ukupnom iznosu od 12.622,00 KM (priprema i štampanje konferencijskih materijala i zbornika sažetaka, najam konferencijske sale i tehnike). Može se finansirati maksimalno 3.872,00 KM. Troškovi smještaja za 25 predavača u iznosu od 2.500,00 KM se ne mogu finansirati.</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594BB0">
              <w:rPr>
                <w:rFonts w:ascii="Arial" w:hAnsi="Arial" w:cs="Arial"/>
                <w:b/>
                <w:sz w:val="22"/>
                <w:szCs w:val="22"/>
                <w:lang w:val="hr-BA" w:eastAsia="bs-Latn-BA"/>
              </w:rPr>
              <w:t>3.872,00</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10</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Društvo arhivskih zaposlenika Tuzlanskog kantona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"4. tuzlanski arhivski dani"</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w:t>
            </w:r>
            <w:r w:rsidR="00AD0DC3">
              <w:rPr>
                <w:rFonts w:ascii="Arial" w:hAnsi="Arial" w:cs="Arial"/>
                <w:sz w:val="22"/>
                <w:szCs w:val="22"/>
                <w:lang w:val="hr-BA" w:eastAsia="bs-Latn-BA"/>
              </w:rPr>
              <w:t>računi (2) u ukupnom iznosu od 4</w:t>
            </w:r>
            <w:r w:rsidRPr="003C5A23">
              <w:rPr>
                <w:rFonts w:ascii="Arial" w:hAnsi="Arial" w:cs="Arial"/>
                <w:sz w:val="22"/>
                <w:szCs w:val="22"/>
                <w:lang w:val="hr-BA" w:eastAsia="bs-Latn-BA"/>
              </w:rPr>
              <w:t>.330,00 KM (priprema i štampanje konferencijskih materijala, štampanje časopisa "Arhivski pogledi"). Obavezno dostavljanje 7 primjeraka časopisa.</w:t>
            </w:r>
          </w:p>
        </w:tc>
        <w:tc>
          <w:tcPr>
            <w:tcW w:w="1985" w:type="dxa"/>
            <w:vAlign w:val="center"/>
          </w:tcPr>
          <w:p w:rsidR="000149C0" w:rsidRPr="003C5A23" w:rsidRDefault="0051592C" w:rsidP="005E78C5">
            <w:pPr>
              <w:jc w:val="center"/>
              <w:rPr>
                <w:rFonts w:ascii="Arial" w:hAnsi="Arial" w:cs="Arial"/>
                <w:b/>
                <w:sz w:val="22"/>
                <w:szCs w:val="22"/>
                <w:lang w:val="hr-BA" w:eastAsia="bs-Latn-BA"/>
              </w:rPr>
            </w:pPr>
            <w:r>
              <w:rPr>
                <w:rFonts w:ascii="Arial" w:hAnsi="Arial" w:cs="Arial"/>
                <w:b/>
                <w:sz w:val="22"/>
                <w:szCs w:val="22"/>
                <w:lang w:val="hr-BA" w:eastAsia="bs-Latn-BA"/>
              </w:rPr>
              <w:t>4</w:t>
            </w:r>
            <w:r w:rsidR="000149C0" w:rsidRPr="00594BB0">
              <w:rPr>
                <w:rFonts w:ascii="Arial" w:hAnsi="Arial" w:cs="Arial"/>
                <w:b/>
                <w:sz w:val="22"/>
                <w:szCs w:val="22"/>
                <w:lang w:val="hr-BA" w:eastAsia="bs-Latn-BA"/>
              </w:rPr>
              <w:t>.330,00</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11</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Društvo za geotehniku u Bosni i Hercegovini, Tuzla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"GEO-EXPO 2023"</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(6) u ukupnom iznosu od 7.651,07 KM (priprema i štampanje konferencijskih i promotivnih materijala, troškovi simultanog prevođenja).</w:t>
            </w:r>
          </w:p>
        </w:tc>
        <w:tc>
          <w:tcPr>
            <w:tcW w:w="1985" w:type="dxa"/>
            <w:vAlign w:val="center"/>
          </w:tcPr>
          <w:p w:rsidR="000149C0" w:rsidRPr="003C5A23" w:rsidRDefault="00BA433B" w:rsidP="005E78C5">
            <w:pPr>
              <w:jc w:val="center"/>
              <w:rPr>
                <w:rFonts w:ascii="Arial" w:hAnsi="Arial" w:cs="Arial"/>
                <w:b/>
                <w:sz w:val="22"/>
                <w:szCs w:val="22"/>
                <w:lang w:val="hr-BA" w:eastAsia="bs-Latn-BA"/>
              </w:rPr>
            </w:pPr>
            <w:r w:rsidRPr="00BA433B">
              <w:rPr>
                <w:rFonts w:ascii="Arial" w:hAnsi="Arial" w:cs="Arial"/>
                <w:b/>
                <w:sz w:val="22"/>
                <w:szCs w:val="22"/>
                <w:lang w:val="hr-BA" w:eastAsia="bs-Latn-BA"/>
              </w:rPr>
              <w:t>6</w:t>
            </w:r>
            <w:r>
              <w:rPr>
                <w:rFonts w:ascii="Arial" w:hAnsi="Arial" w:cs="Arial"/>
                <w:b/>
                <w:sz w:val="22"/>
                <w:szCs w:val="22"/>
                <w:lang w:val="hr-BA" w:eastAsia="bs-Latn-BA"/>
              </w:rPr>
              <w:t>.</w:t>
            </w:r>
            <w:r w:rsidRPr="00BA433B">
              <w:rPr>
                <w:rFonts w:ascii="Arial" w:hAnsi="Arial" w:cs="Arial"/>
                <w:b/>
                <w:sz w:val="22"/>
                <w:szCs w:val="22"/>
                <w:lang w:val="hr-BA" w:eastAsia="bs-Latn-BA"/>
              </w:rPr>
              <w:t>400</w:t>
            </w:r>
            <w:r>
              <w:rPr>
                <w:rFonts w:ascii="Arial" w:hAnsi="Arial" w:cs="Arial"/>
                <w:b/>
                <w:sz w:val="22"/>
                <w:szCs w:val="22"/>
                <w:lang w:val="hr-BA" w:eastAsia="bs-Latn-BA"/>
              </w:rPr>
              <w:t>,00</w:t>
            </w:r>
          </w:p>
        </w:tc>
      </w:tr>
      <w:tr w:rsidR="000149C0" w:rsidRPr="003C5A23" w:rsidTr="008A22F5">
        <w:trPr>
          <w:trHeight w:val="229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12</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"Asocijacija za studije Europske zajednice u BiH", Mostar</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HNK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Prvi simpozij: "Računovodstvena profesija između održivosti, inflacije i EU integracija"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(2) u ukupnom iznosu od 3.673,51 KM. Može se finansirati maksimalno 2.281,00 KM (štampanje zbornika radova-knjige) Troškovi uredskog materijala u iznosu od 1.121,39 KM se ne mogu finansirati. Priloženi račun za troškove promotivnih materijala u iznosu od 1.270,62 KM se ne može prihvatiti jer nije ovjeren i potpisan.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594BB0">
              <w:rPr>
                <w:rFonts w:ascii="Arial" w:hAnsi="Arial" w:cs="Arial"/>
                <w:b/>
                <w:sz w:val="22"/>
                <w:szCs w:val="22"/>
                <w:lang w:val="hr-BA" w:eastAsia="bs-Latn-BA"/>
              </w:rPr>
              <w:t>2.281,00</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13</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Fondacija za farmaciju - Muzej farmacije,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"Historija farmacije Bosne i Hercegovine - koliko poznajemo i čuvamo baštinu"</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 potpisan i ovjeren predračun u ukupnom iznosu od 4.000,00 KM (priprema i štampanje konferencijskih materijala, najam opreme i troškovi tehničke podrške).</w:t>
            </w:r>
          </w:p>
        </w:tc>
        <w:tc>
          <w:tcPr>
            <w:tcW w:w="1985" w:type="dxa"/>
            <w:vAlign w:val="center"/>
          </w:tcPr>
          <w:p w:rsidR="000149C0" w:rsidRPr="003C5A23" w:rsidRDefault="0051592C" w:rsidP="005E78C5">
            <w:pPr>
              <w:jc w:val="center"/>
              <w:rPr>
                <w:rFonts w:ascii="Arial" w:hAnsi="Arial" w:cs="Arial"/>
                <w:b/>
                <w:sz w:val="22"/>
                <w:szCs w:val="22"/>
                <w:lang w:val="hr-BA" w:eastAsia="bs-Latn-BA"/>
              </w:rPr>
            </w:pPr>
            <w:r>
              <w:rPr>
                <w:rFonts w:ascii="Arial" w:hAnsi="Arial" w:cs="Arial"/>
                <w:b/>
                <w:sz w:val="22"/>
                <w:szCs w:val="22"/>
                <w:lang w:val="hr-BA" w:eastAsia="bs-Latn-BA"/>
              </w:rPr>
              <w:t>4.00</w:t>
            </w:r>
            <w:r w:rsidR="000149C0" w:rsidRPr="00594BB0">
              <w:rPr>
                <w:rFonts w:ascii="Arial" w:hAnsi="Arial" w:cs="Arial"/>
                <w:b/>
                <w:sz w:val="22"/>
                <w:szCs w:val="22"/>
                <w:lang w:val="hr-BA" w:eastAsia="bs-Latn-BA"/>
              </w:rPr>
              <w:t>0,00</w:t>
            </w:r>
          </w:p>
        </w:tc>
      </w:tr>
      <w:tr w:rsidR="000149C0" w:rsidRPr="003C5A23" w:rsidTr="008A22F5">
        <w:trPr>
          <w:trHeight w:val="115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lastRenderedPageBreak/>
              <w:t>14</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defektologa, edukatora-rehabilitatora "STOL",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VI međunarodna konferencija "Multidisciplinarni pristupi u edukaciji i rehabilitaciji"</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u ukupnom iznosu od 7.747,88 KM (priprema i štampanje konferencijskih materijala i zbornika sažetaka, najam konferencijske sale i opreme, troškovi tehničke podrške).</w:t>
            </w:r>
          </w:p>
        </w:tc>
        <w:tc>
          <w:tcPr>
            <w:tcW w:w="1985" w:type="dxa"/>
            <w:vAlign w:val="center"/>
          </w:tcPr>
          <w:p w:rsidR="000149C0" w:rsidRPr="003C5A23" w:rsidRDefault="0051592C" w:rsidP="005E78C5">
            <w:pPr>
              <w:jc w:val="center"/>
              <w:rPr>
                <w:rFonts w:ascii="Arial" w:hAnsi="Arial" w:cs="Arial"/>
                <w:b/>
                <w:sz w:val="22"/>
                <w:szCs w:val="22"/>
                <w:lang w:val="hr-BA" w:eastAsia="bs-Latn-BA"/>
              </w:rPr>
            </w:pPr>
            <w:r>
              <w:rPr>
                <w:rFonts w:ascii="Arial" w:hAnsi="Arial" w:cs="Arial"/>
                <w:b/>
                <w:sz w:val="22"/>
                <w:szCs w:val="22"/>
                <w:lang w:val="hr-BA" w:eastAsia="bs-Latn-BA"/>
              </w:rPr>
              <w:t>7.747,88</w:t>
            </w:r>
          </w:p>
        </w:tc>
      </w:tr>
      <w:tr w:rsidR="000149C0" w:rsidRPr="003C5A23" w:rsidTr="008A22F5">
        <w:trPr>
          <w:trHeight w:val="1725"/>
        </w:trPr>
        <w:tc>
          <w:tcPr>
            <w:tcW w:w="498"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Pr>
                <w:rFonts w:ascii="Arial" w:hAnsi="Arial" w:cs="Arial"/>
                <w:sz w:val="22"/>
                <w:szCs w:val="22"/>
                <w:lang w:val="hr-BA" w:eastAsia="bs-Latn-BA"/>
              </w:rPr>
              <w:t>15</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Bosanskoherce</w:t>
            </w:r>
            <w:r w:rsidR="0051592C">
              <w:rPr>
                <w:rFonts w:ascii="Arial" w:hAnsi="Arial" w:cs="Arial"/>
                <w:b/>
                <w:bCs/>
                <w:sz w:val="22"/>
                <w:szCs w:val="22"/>
                <w:lang w:val="hr-BA" w:eastAsia="bs-Latn-BA"/>
              </w:rPr>
              <w:t>-</w:t>
            </w:r>
            <w:r w:rsidRPr="003C5A23">
              <w:rPr>
                <w:rFonts w:ascii="Arial" w:hAnsi="Arial" w:cs="Arial"/>
                <w:b/>
                <w:bCs/>
                <w:sz w:val="22"/>
                <w:szCs w:val="22"/>
                <w:lang w:val="hr-BA" w:eastAsia="bs-Latn-BA"/>
              </w:rPr>
              <w:t>govački komitet Međunarodnog vijeća za velike električne sisteme CIGRE,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"16. savjetovanje Bosanskohercegovačkog komiteta CIGRE"</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(4) u ukupnom iznosu od 21.508,11 KM (priprema i štampanje konferencijskih materijala i printanog i digitalnog zbornika radova, najam opreme i konferencijske sale). Obavezno dostavljanje po 7 primjeraka zbornika radova (u printanoj i digitalnoj formi).</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155"/>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16</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Agencija za certificiranje halal kvalitete, Tuzla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"Kongres o halal kvaliteti"</w:t>
            </w:r>
          </w:p>
        </w:tc>
        <w:tc>
          <w:tcPr>
            <w:tcW w:w="5528" w:type="dxa"/>
          </w:tcPr>
          <w:p w:rsidR="000149C0" w:rsidRPr="003C5A23" w:rsidRDefault="000149C0" w:rsidP="005E78C5">
            <w:pPr>
              <w:rPr>
                <w:rFonts w:ascii="Arial" w:hAnsi="Arial" w:cs="Arial"/>
                <w:sz w:val="22"/>
                <w:szCs w:val="22"/>
                <w:lang w:val="hr-BA"/>
              </w:rPr>
            </w:pPr>
            <w:r w:rsidRPr="003C5A23">
              <w:rPr>
                <w:rFonts w:ascii="Arial" w:hAnsi="Arial" w:cs="Arial"/>
                <w:sz w:val="22"/>
                <w:szCs w:val="22"/>
                <w:lang w:val="hr-BA"/>
              </w:rPr>
              <w:t>Uredna prijava: priloženi potpisani i ovjereni predračuni (3) u ukupnom iznosu od 10.276,11 KM (priprema i izrada konferencijskih i promo materijala, priprema i štampanje zbornika sažetaka i zbornika radova, usluge prevođenja). Može se finansirati maksimalno 7.581,99 KM (stavka "usluge Master of ceremony Kongresa" u iznosu od 232,33 KM se ne može finansirati).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7.581,99</w:t>
            </w:r>
          </w:p>
        </w:tc>
      </w:tr>
      <w:tr w:rsidR="000149C0" w:rsidRPr="003C5A23" w:rsidTr="008A22F5">
        <w:trPr>
          <w:trHeight w:val="1200"/>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17</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Zaklada za inovacijski i tehnološki razvitak (INTERA tehnološki park), Mostar</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HNK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"Umjetna inteligencija u Bosni i Hercegovini"</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(2) u ukupnom iznosu od 7.754,99 KM (priprema i štampanje zbornika radova).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594BB0">
              <w:rPr>
                <w:rFonts w:ascii="Arial" w:hAnsi="Arial" w:cs="Arial"/>
                <w:b/>
                <w:sz w:val="22"/>
                <w:szCs w:val="22"/>
                <w:lang w:val="hr-BA" w:eastAsia="bs-Latn-BA"/>
              </w:rPr>
              <w:t>7.754,99</w:t>
            </w:r>
          </w:p>
        </w:tc>
      </w:tr>
      <w:tr w:rsidR="000149C0" w:rsidRPr="003C5A23" w:rsidTr="008A22F5">
        <w:trPr>
          <w:trHeight w:val="1440"/>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18</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Društvo za medicinski i biološki inženjering u Bosni i Hercegovini,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 xml:space="preserve">"Mediteranska konferencija o medicinskom i biološkom inženjeringu i računarstvu" i "Međunarodna konferencija o </w:t>
            </w:r>
            <w:r w:rsidRPr="003C5A23">
              <w:rPr>
                <w:rFonts w:ascii="Arial" w:hAnsi="Arial" w:cs="Arial"/>
                <w:sz w:val="22"/>
                <w:szCs w:val="22"/>
                <w:lang w:val="hr-BA" w:eastAsia="bs-Latn-BA"/>
              </w:rPr>
              <w:lastRenderedPageBreak/>
              <w:t>medicinskom i biološkom inženjeringu u Bosni i Hercegovini" - MEDICON'23 &amp; CMBEBIH'23</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lastRenderedPageBreak/>
              <w:t>Uredna prijava: priloženi potpisani i ovjereni predračuni (4) u ukupnom iznosu od 7.920,00 KM (priprema i štampanje konferencijskih materijala).</w:t>
            </w:r>
          </w:p>
        </w:tc>
        <w:tc>
          <w:tcPr>
            <w:tcW w:w="1985" w:type="dxa"/>
            <w:vAlign w:val="center"/>
          </w:tcPr>
          <w:p w:rsidR="00BA433B" w:rsidRDefault="00BA433B" w:rsidP="005E78C5">
            <w:pPr>
              <w:jc w:val="center"/>
              <w:rPr>
                <w:rFonts w:ascii="Arial" w:hAnsi="Arial" w:cs="Arial"/>
                <w:b/>
                <w:sz w:val="22"/>
                <w:szCs w:val="22"/>
                <w:lang w:val="hr-BA" w:eastAsia="bs-Latn-BA"/>
              </w:rPr>
            </w:pPr>
          </w:p>
          <w:p w:rsidR="003A1881" w:rsidRDefault="003A1881" w:rsidP="003A1881">
            <w:pPr>
              <w:jc w:val="center"/>
              <w:rPr>
                <w:rFonts w:ascii="Arial" w:hAnsi="Arial" w:cs="Arial"/>
                <w:b/>
                <w:sz w:val="22"/>
                <w:szCs w:val="22"/>
                <w:lang w:val="hr-BA" w:eastAsia="bs-Latn-BA"/>
              </w:rPr>
            </w:pPr>
            <w:r>
              <w:rPr>
                <w:rFonts w:ascii="Arial" w:hAnsi="Arial" w:cs="Arial"/>
                <w:b/>
                <w:sz w:val="22"/>
                <w:szCs w:val="22"/>
                <w:lang w:val="hr-BA" w:eastAsia="bs-Latn-BA"/>
              </w:rPr>
              <w:t>7.920,00</w:t>
            </w:r>
          </w:p>
          <w:p w:rsidR="00BA433B" w:rsidRPr="003C5A23" w:rsidRDefault="00BA433B" w:rsidP="005E78C5">
            <w:pPr>
              <w:jc w:val="center"/>
              <w:rPr>
                <w:rFonts w:ascii="Arial" w:hAnsi="Arial" w:cs="Arial"/>
                <w:b/>
                <w:sz w:val="22"/>
                <w:szCs w:val="22"/>
                <w:lang w:val="hr-BA" w:eastAsia="bs-Latn-BA"/>
              </w:rPr>
            </w:pPr>
          </w:p>
        </w:tc>
      </w:tr>
      <w:tr w:rsidR="000149C0" w:rsidRPr="003C5A23" w:rsidTr="008A22F5">
        <w:trPr>
          <w:trHeight w:val="1611"/>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lastRenderedPageBreak/>
              <w:t>19</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JU Institut za zdravlje i sigurnost hrane, Zenica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ZDK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"Postignuća, izazovi i perspektive u pogledu očuvanja i unapređenja zdravlja školske djece i omladine"</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rPr>
              <w:t>Uredna prijava: priložena ovjerena i potpisana ponuda u iznosu od 10.040,04 KM (štampanje promotivnih materijala, troškovi simultanog prevođenja i tehničke podrške).</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8.000,00</w:t>
            </w:r>
          </w:p>
        </w:tc>
      </w:tr>
      <w:tr w:rsidR="000149C0" w:rsidRPr="003C5A23" w:rsidTr="008A22F5">
        <w:trPr>
          <w:trHeight w:val="1155"/>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20</w:t>
            </w:r>
          </w:p>
        </w:tc>
        <w:tc>
          <w:tcPr>
            <w:tcW w:w="2332" w:type="dxa"/>
            <w:shd w:val="clear" w:color="auto" w:fill="auto"/>
            <w:vAlign w:val="center"/>
            <w:hideMark/>
          </w:tcPr>
          <w:p w:rsidR="000149C0" w:rsidRPr="003C5A23" w:rsidRDefault="0051592C" w:rsidP="005E78C5">
            <w:pPr>
              <w:jc w:val="center"/>
              <w:rPr>
                <w:rFonts w:ascii="Arial" w:hAnsi="Arial" w:cs="Arial"/>
                <w:b/>
                <w:bCs/>
                <w:sz w:val="22"/>
                <w:szCs w:val="22"/>
                <w:lang w:val="hr-BA" w:eastAsia="bs-Latn-BA"/>
              </w:rPr>
            </w:pPr>
            <w:r>
              <w:rPr>
                <w:rFonts w:ascii="Arial" w:hAnsi="Arial" w:cs="Arial"/>
                <w:b/>
                <w:bCs/>
                <w:sz w:val="22"/>
                <w:szCs w:val="22"/>
                <w:lang w:val="hr-BA" w:eastAsia="bs-Latn-BA"/>
              </w:rPr>
              <w:t>Narodna biblioteka - Odjel dječ</w:t>
            </w:r>
            <w:r w:rsidR="000149C0" w:rsidRPr="003C5A23">
              <w:rPr>
                <w:rFonts w:ascii="Arial" w:hAnsi="Arial" w:cs="Arial"/>
                <w:b/>
                <w:bCs/>
                <w:sz w:val="22"/>
                <w:szCs w:val="22"/>
                <w:lang w:val="hr-BA" w:eastAsia="bs-Latn-BA"/>
              </w:rPr>
              <w:t>ja biblioteka, Mostar</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HNK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Naučna konferencija bibliotekara "Biblioteke za bolje sutra"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 ovjeren i potpisan predračun u iznosu od 6.247,80 KM (štampanje konferencijskih i promotivnih materijala i zbornika radova).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6.247,80</w:t>
            </w:r>
          </w:p>
        </w:tc>
      </w:tr>
      <w:tr w:rsidR="000149C0" w:rsidRPr="003C5A23" w:rsidTr="008A22F5">
        <w:trPr>
          <w:trHeight w:val="551"/>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21</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za istraživanje, tehnologiju, edukaciju i nauku - ARTES,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CA76AF" w:rsidP="005E78C5">
            <w:pPr>
              <w:jc w:val="center"/>
              <w:rPr>
                <w:rFonts w:ascii="Arial" w:hAnsi="Arial" w:cs="Arial"/>
                <w:sz w:val="22"/>
                <w:szCs w:val="22"/>
                <w:lang w:val="hr-BA" w:eastAsia="bs-Latn-BA"/>
              </w:rPr>
            </w:pPr>
            <w:r>
              <w:rPr>
                <w:rFonts w:ascii="Arial" w:hAnsi="Arial" w:cs="Arial"/>
                <w:sz w:val="22"/>
                <w:szCs w:val="22"/>
                <w:lang w:val="hr-BA" w:eastAsia="bs-Latn-BA"/>
              </w:rPr>
              <w:t>"</w:t>
            </w:r>
            <w:r w:rsidR="000149C0" w:rsidRPr="003C5A23">
              <w:rPr>
                <w:rFonts w:ascii="Arial" w:hAnsi="Arial" w:cs="Arial"/>
                <w:sz w:val="22"/>
                <w:szCs w:val="22"/>
                <w:lang w:val="hr-BA" w:eastAsia="bs-Latn-BA"/>
              </w:rPr>
              <w:t>2nd ARTES - Conference of Biodiversi</w:t>
            </w:r>
            <w:r>
              <w:rPr>
                <w:rFonts w:ascii="Arial" w:hAnsi="Arial" w:cs="Arial"/>
                <w:sz w:val="22"/>
                <w:szCs w:val="22"/>
                <w:lang w:val="hr-BA" w:eastAsia="bs-Latn-BA"/>
              </w:rPr>
              <w:t>ty, Wild and Exotic Animal 2023</w:t>
            </w:r>
            <w:r w:rsidR="000149C0" w:rsidRPr="003C5A23">
              <w:rPr>
                <w:rFonts w:ascii="Arial" w:hAnsi="Arial" w:cs="Arial"/>
                <w:sz w:val="22"/>
                <w:szCs w:val="22"/>
                <w:lang w:val="hr-BA" w:eastAsia="bs-Latn-BA"/>
              </w:rPr>
              <w:t>"</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u ukupnom iznosu od 9.940,00. KM. Može se finansirati maksimalno 5.034,00 KM (štampanje promotivnih materijala - 234,00 KM, najam opreme i konferencijske sale - 4.800,00 KM). Iz predračuna nije vidljiva stavka "izrada i štampanje zbornika radova" (1.562,00 KM), nego je naved</w:t>
            </w:r>
            <w:r w:rsidR="00CB0E9B">
              <w:rPr>
                <w:rFonts w:ascii="Arial" w:hAnsi="Arial" w:cs="Arial"/>
                <w:sz w:val="22"/>
                <w:szCs w:val="22"/>
                <w:lang w:val="hr-BA" w:eastAsia="bs-Latn-BA"/>
              </w:rPr>
              <w:t>e</w:t>
            </w:r>
            <w:r w:rsidRPr="003C5A23">
              <w:rPr>
                <w:rFonts w:ascii="Arial" w:hAnsi="Arial" w:cs="Arial"/>
                <w:sz w:val="22"/>
                <w:szCs w:val="22"/>
                <w:lang w:val="hr-BA" w:eastAsia="bs-Latn-BA"/>
              </w:rPr>
              <w:t>na stavka "izrada elektronskog zbornika na USB stiku" (3.510,00 KM). Također, traže se sredstva za "propagandne materijale, brošure, pozivnice, certifikate, plakate" (1.638,00 KM), a u predračunu taj iznos odgovara zbiru stavki "štampa promo materijala" (234,00 KM) i "izrada web stranice konferencije" (1.404,00 KM). Obavezno dostavljanje po 7 primjeraka zbornika radova (u printanoj i digitalnoj formi).</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0504AF">
              <w:rPr>
                <w:rFonts w:ascii="Arial" w:hAnsi="Arial" w:cs="Arial"/>
                <w:b/>
                <w:sz w:val="22"/>
                <w:szCs w:val="22"/>
                <w:lang w:val="hr-BA" w:eastAsia="bs-Latn-BA"/>
              </w:rPr>
              <w:t>5.034,00</w:t>
            </w:r>
          </w:p>
        </w:tc>
      </w:tr>
      <w:tr w:rsidR="000149C0" w:rsidRPr="003C5A23" w:rsidTr="008A22F5">
        <w:trPr>
          <w:trHeight w:val="3150"/>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lastRenderedPageBreak/>
              <w:t>22</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Udruženje genetičara Bosni i Hercegovini, Sarajevo</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KS</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"3. kongres genetičara u BiH" sa međunarodnim učešćem sa pratećom radionicom "Primijenjena biotehnologija za održivi razvoj - Agenda 2023"</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u ukupnom iznosu od 7.500,00 KM. Može se finansirati maksimalno 5.500,00 KM (priprema i štampanje promotivnih materijala, najam kongresne sale). Za stavku "prikupljanje apstrakata za izradu knjige, registraciju učesnika i kreiranje faktura za učesnike" se traži 2.000,00 KM. Iz predračuna se ne može razlučiti koji je iznos za prikupljanje apstrakata koji bi se eventualno mogao finansirati. Nije dostavljen dokaz o visini troškova za stavku "simultani prijevod i moderacija skupa" u iznosu od 500,00 KM.</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5.500,00</w:t>
            </w:r>
          </w:p>
        </w:tc>
      </w:tr>
      <w:tr w:rsidR="000149C0" w:rsidRPr="003C5A23" w:rsidTr="008A22F5">
        <w:trPr>
          <w:trHeight w:val="1440"/>
        </w:trPr>
        <w:tc>
          <w:tcPr>
            <w:tcW w:w="498" w:type="dxa"/>
            <w:shd w:val="clear" w:color="auto" w:fill="auto"/>
            <w:vAlign w:val="center"/>
            <w:hideMark/>
          </w:tcPr>
          <w:p w:rsidR="000149C0" w:rsidRPr="003C5A23" w:rsidRDefault="008A22F5" w:rsidP="005E78C5">
            <w:pPr>
              <w:jc w:val="center"/>
              <w:rPr>
                <w:rFonts w:ascii="Arial" w:hAnsi="Arial" w:cs="Arial"/>
                <w:sz w:val="22"/>
                <w:szCs w:val="22"/>
                <w:lang w:val="hr-BA" w:eastAsia="bs-Latn-BA"/>
              </w:rPr>
            </w:pPr>
            <w:r>
              <w:rPr>
                <w:rFonts w:ascii="Arial" w:hAnsi="Arial" w:cs="Arial"/>
                <w:sz w:val="22"/>
                <w:szCs w:val="22"/>
                <w:lang w:val="hr-BA" w:eastAsia="bs-Latn-BA"/>
              </w:rPr>
              <w:t>23</w:t>
            </w:r>
          </w:p>
        </w:tc>
        <w:tc>
          <w:tcPr>
            <w:tcW w:w="2332" w:type="dxa"/>
            <w:shd w:val="clear" w:color="auto" w:fill="auto"/>
            <w:vAlign w:val="center"/>
            <w:hideMark/>
          </w:tcPr>
          <w:p w:rsidR="000149C0" w:rsidRPr="003C5A23" w:rsidRDefault="000149C0" w:rsidP="005E78C5">
            <w:pPr>
              <w:jc w:val="center"/>
              <w:rPr>
                <w:rFonts w:ascii="Arial" w:hAnsi="Arial" w:cs="Arial"/>
                <w:b/>
                <w:bCs/>
                <w:sz w:val="22"/>
                <w:szCs w:val="22"/>
                <w:lang w:val="hr-BA" w:eastAsia="bs-Latn-BA"/>
              </w:rPr>
            </w:pPr>
            <w:r w:rsidRPr="003C5A23">
              <w:rPr>
                <w:rFonts w:ascii="Arial" w:hAnsi="Arial" w:cs="Arial"/>
                <w:b/>
                <w:bCs/>
                <w:sz w:val="22"/>
                <w:szCs w:val="22"/>
                <w:lang w:val="hr-BA" w:eastAsia="bs-Latn-BA"/>
              </w:rPr>
              <w:t>Centar za multiplidiscipli</w:t>
            </w:r>
            <w:r w:rsidR="0051592C">
              <w:rPr>
                <w:rFonts w:ascii="Arial" w:hAnsi="Arial" w:cs="Arial"/>
                <w:b/>
                <w:bCs/>
                <w:sz w:val="22"/>
                <w:szCs w:val="22"/>
                <w:lang w:val="hr-BA" w:eastAsia="bs-Latn-BA"/>
              </w:rPr>
              <w:t>-</w:t>
            </w:r>
            <w:r w:rsidRPr="003C5A23">
              <w:rPr>
                <w:rFonts w:ascii="Arial" w:hAnsi="Arial" w:cs="Arial"/>
                <w:b/>
                <w:bCs/>
                <w:sz w:val="22"/>
                <w:szCs w:val="22"/>
                <w:lang w:val="hr-BA" w:eastAsia="bs-Latn-BA"/>
              </w:rPr>
              <w:t>narna istraživanja "CMI", Tuzla</w:t>
            </w:r>
          </w:p>
        </w:tc>
        <w:tc>
          <w:tcPr>
            <w:tcW w:w="1276"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TK</w:t>
            </w:r>
          </w:p>
        </w:tc>
        <w:tc>
          <w:tcPr>
            <w:tcW w:w="2410" w:type="dxa"/>
            <w:shd w:val="clear" w:color="auto" w:fill="auto"/>
            <w:vAlign w:val="center"/>
            <w:hideMark/>
          </w:tcPr>
          <w:p w:rsidR="000149C0" w:rsidRPr="003C5A23" w:rsidRDefault="000149C0" w:rsidP="005E78C5">
            <w:pPr>
              <w:jc w:val="center"/>
              <w:rPr>
                <w:rFonts w:ascii="Arial" w:hAnsi="Arial" w:cs="Arial"/>
                <w:sz w:val="22"/>
                <w:szCs w:val="22"/>
                <w:lang w:val="hr-BA" w:eastAsia="bs-Latn-BA"/>
              </w:rPr>
            </w:pPr>
            <w:r w:rsidRPr="003C5A23">
              <w:rPr>
                <w:rFonts w:ascii="Arial" w:hAnsi="Arial" w:cs="Arial"/>
                <w:sz w:val="22"/>
                <w:szCs w:val="22"/>
                <w:lang w:val="hr-BA" w:eastAsia="bs-Latn-BA"/>
              </w:rPr>
              <w:t>"Bosna i Hercegovina: nacionalne manjine i dijaspora"</w:t>
            </w:r>
          </w:p>
        </w:tc>
        <w:tc>
          <w:tcPr>
            <w:tcW w:w="5528" w:type="dxa"/>
            <w:vAlign w:val="center"/>
          </w:tcPr>
          <w:p w:rsidR="000149C0" w:rsidRPr="003C5A23" w:rsidRDefault="000149C0" w:rsidP="005E78C5">
            <w:pPr>
              <w:rPr>
                <w:rFonts w:ascii="Arial" w:hAnsi="Arial" w:cs="Arial"/>
                <w:sz w:val="22"/>
                <w:szCs w:val="22"/>
                <w:lang w:val="hr-BA" w:eastAsia="bs-Latn-BA"/>
              </w:rPr>
            </w:pPr>
            <w:r w:rsidRPr="003C5A23">
              <w:rPr>
                <w:rFonts w:ascii="Arial" w:hAnsi="Arial" w:cs="Arial"/>
                <w:sz w:val="22"/>
                <w:szCs w:val="22"/>
                <w:lang w:val="hr-BA" w:eastAsia="bs-Latn-BA"/>
              </w:rPr>
              <w:t>Uredna prijava: priloženi potpisani i ovjereni predračuni (2) u ukupnom iznosu od 7.925,00 KM (štampanje konferencijskih i promotivnih materijala, zbornika sažetaka i zbornika radova). Obavezno dostavljanje 7 primjeraka zbornika radova.</w:t>
            </w:r>
          </w:p>
        </w:tc>
        <w:tc>
          <w:tcPr>
            <w:tcW w:w="1985" w:type="dxa"/>
            <w:vAlign w:val="center"/>
          </w:tcPr>
          <w:p w:rsidR="000149C0" w:rsidRPr="003C5A23" w:rsidRDefault="000149C0" w:rsidP="005E78C5">
            <w:pPr>
              <w:jc w:val="center"/>
              <w:rPr>
                <w:rFonts w:ascii="Arial" w:hAnsi="Arial" w:cs="Arial"/>
                <w:b/>
                <w:sz w:val="22"/>
                <w:szCs w:val="22"/>
                <w:lang w:val="hr-BA" w:eastAsia="bs-Latn-BA"/>
              </w:rPr>
            </w:pPr>
            <w:r w:rsidRPr="000504AF">
              <w:rPr>
                <w:rFonts w:ascii="Arial" w:hAnsi="Arial" w:cs="Arial"/>
                <w:b/>
                <w:sz w:val="22"/>
                <w:szCs w:val="22"/>
                <w:lang w:val="hr-BA" w:eastAsia="bs-Latn-BA"/>
              </w:rPr>
              <w:t>7.925,00</w:t>
            </w:r>
          </w:p>
        </w:tc>
      </w:tr>
      <w:tr w:rsidR="000149C0" w:rsidRPr="003C5A23" w:rsidTr="008A22F5">
        <w:trPr>
          <w:trHeight w:val="634"/>
        </w:trPr>
        <w:tc>
          <w:tcPr>
            <w:tcW w:w="12044" w:type="dxa"/>
            <w:gridSpan w:val="5"/>
            <w:shd w:val="clear" w:color="auto" w:fill="auto"/>
            <w:vAlign w:val="center"/>
          </w:tcPr>
          <w:p w:rsidR="000149C0" w:rsidRPr="000504AF" w:rsidRDefault="000149C0" w:rsidP="005E78C5">
            <w:pPr>
              <w:jc w:val="center"/>
              <w:rPr>
                <w:rFonts w:ascii="Arial" w:hAnsi="Arial" w:cs="Arial"/>
                <w:b/>
                <w:sz w:val="22"/>
                <w:szCs w:val="22"/>
                <w:lang w:val="hr-BA" w:eastAsia="bs-Latn-BA"/>
              </w:rPr>
            </w:pPr>
            <w:r>
              <w:rPr>
                <w:rFonts w:ascii="Arial" w:hAnsi="Arial" w:cs="Arial"/>
                <w:b/>
                <w:sz w:val="22"/>
                <w:szCs w:val="22"/>
                <w:lang w:val="hr-BA" w:eastAsia="bs-Latn-BA"/>
              </w:rPr>
              <w:t>UKUPNO ZA PROGRAM 1</w:t>
            </w:r>
            <w:r w:rsidR="0093620F">
              <w:rPr>
                <w:rFonts w:ascii="Arial" w:hAnsi="Arial" w:cs="Arial"/>
                <w:b/>
                <w:sz w:val="22"/>
                <w:szCs w:val="22"/>
                <w:lang w:val="hr-BA" w:eastAsia="bs-Latn-BA"/>
              </w:rPr>
              <w:t>.</w:t>
            </w:r>
          </w:p>
        </w:tc>
        <w:tc>
          <w:tcPr>
            <w:tcW w:w="1985" w:type="dxa"/>
            <w:vAlign w:val="center"/>
          </w:tcPr>
          <w:p w:rsidR="000149C0" w:rsidRPr="000504AF" w:rsidRDefault="00D13688" w:rsidP="005E78C5">
            <w:pPr>
              <w:jc w:val="center"/>
              <w:rPr>
                <w:rFonts w:ascii="Arial" w:hAnsi="Arial" w:cs="Arial"/>
                <w:b/>
                <w:sz w:val="22"/>
                <w:szCs w:val="22"/>
                <w:lang w:val="hr-BA" w:eastAsia="bs-Latn-BA"/>
              </w:rPr>
            </w:pPr>
            <w:r>
              <w:rPr>
                <w:rFonts w:ascii="Arial" w:hAnsi="Arial" w:cs="Arial"/>
                <w:b/>
                <w:sz w:val="22"/>
                <w:szCs w:val="22"/>
                <w:lang w:val="hr-BA" w:eastAsia="bs-Latn-BA"/>
              </w:rPr>
              <w:fldChar w:fldCharType="begin"/>
            </w:r>
            <w:r>
              <w:rPr>
                <w:rFonts w:ascii="Arial" w:hAnsi="Arial" w:cs="Arial"/>
                <w:b/>
                <w:sz w:val="22"/>
                <w:szCs w:val="22"/>
                <w:lang w:val="hr-BA" w:eastAsia="bs-Latn-BA"/>
              </w:rPr>
              <w:instrText xml:space="preserve"> =SUM(ABOVE) \# "0,00" </w:instrText>
            </w:r>
            <w:r>
              <w:rPr>
                <w:rFonts w:ascii="Arial" w:hAnsi="Arial" w:cs="Arial"/>
                <w:b/>
                <w:sz w:val="22"/>
                <w:szCs w:val="22"/>
                <w:lang w:val="hr-BA" w:eastAsia="bs-Latn-BA"/>
              </w:rPr>
              <w:fldChar w:fldCharType="separate"/>
            </w:r>
            <w:r w:rsidR="003A1881" w:rsidRPr="003A1881">
              <w:rPr>
                <w:rFonts w:ascii="Arial" w:hAnsi="Arial" w:cs="Arial"/>
                <w:b/>
                <w:noProof/>
                <w:sz w:val="22"/>
                <w:szCs w:val="22"/>
                <w:lang w:val="hr-BA" w:eastAsia="bs-Latn-BA"/>
              </w:rPr>
              <w:t>152.259,6</w:t>
            </w:r>
            <w:r w:rsidR="003A1881">
              <w:rPr>
                <w:rFonts w:ascii="Arial" w:hAnsi="Arial" w:cs="Arial"/>
                <w:b/>
                <w:noProof/>
                <w:sz w:val="22"/>
                <w:szCs w:val="22"/>
                <w:lang w:val="hr-BA" w:eastAsia="bs-Latn-BA"/>
              </w:rPr>
              <w:t>6</w:t>
            </w:r>
            <w:r>
              <w:rPr>
                <w:rFonts w:ascii="Arial" w:hAnsi="Arial" w:cs="Arial"/>
                <w:b/>
                <w:sz w:val="22"/>
                <w:szCs w:val="22"/>
                <w:lang w:val="hr-BA" w:eastAsia="bs-Latn-BA"/>
              </w:rPr>
              <w:fldChar w:fldCharType="end"/>
            </w:r>
          </w:p>
        </w:tc>
      </w:tr>
    </w:tbl>
    <w:p w:rsidR="000E45E6" w:rsidRDefault="000E45E6"/>
    <w:p w:rsidR="00523B4F" w:rsidRDefault="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Default="00523B4F" w:rsidP="00523B4F"/>
    <w:p w:rsidR="00523B4F" w:rsidRPr="00523B4F" w:rsidRDefault="00523B4F" w:rsidP="00523B4F">
      <w:pPr>
        <w:widowControl w:val="0"/>
        <w:autoSpaceDE w:val="0"/>
        <w:autoSpaceDN w:val="0"/>
        <w:adjustRightInd w:val="0"/>
        <w:ind w:right="683"/>
        <w:jc w:val="center"/>
        <w:rPr>
          <w:rFonts w:cs="Calibri"/>
          <w:b/>
          <w:bCs/>
          <w:color w:val="FF0000"/>
          <w:sz w:val="28"/>
          <w:szCs w:val="28"/>
          <w:lang w:val="hr-BA" w:eastAsia="hr-BA"/>
        </w:rPr>
      </w:pPr>
      <w:r w:rsidRPr="00523B4F">
        <w:rPr>
          <w:rFonts w:cs="Calibri"/>
          <w:b/>
          <w:bCs/>
          <w:color w:val="FF0000"/>
          <w:sz w:val="28"/>
          <w:szCs w:val="28"/>
        </w:rPr>
        <w:lastRenderedPageBreak/>
        <w:t>Evid</w:t>
      </w:r>
      <w:r w:rsidRPr="00523B4F">
        <w:rPr>
          <w:rFonts w:cs="Calibri"/>
          <w:b/>
          <w:bCs/>
          <w:color w:val="FF0000"/>
          <w:spacing w:val="-1"/>
          <w:sz w:val="28"/>
          <w:szCs w:val="28"/>
        </w:rPr>
        <w:t>e</w:t>
      </w:r>
      <w:r w:rsidRPr="00523B4F">
        <w:rPr>
          <w:rFonts w:cs="Calibri"/>
          <w:b/>
          <w:bCs/>
          <w:color w:val="FF0000"/>
          <w:sz w:val="28"/>
          <w:szCs w:val="28"/>
        </w:rPr>
        <w:t>nc</w:t>
      </w:r>
      <w:r w:rsidRPr="00523B4F">
        <w:rPr>
          <w:rFonts w:cs="Calibri"/>
          <w:b/>
          <w:bCs/>
          <w:color w:val="FF0000"/>
          <w:spacing w:val="-1"/>
          <w:sz w:val="28"/>
          <w:szCs w:val="28"/>
        </w:rPr>
        <w:t>i</w:t>
      </w:r>
      <w:r w:rsidRPr="00523B4F">
        <w:rPr>
          <w:rFonts w:cs="Calibri"/>
          <w:b/>
          <w:bCs/>
          <w:color w:val="FF0000"/>
          <w:spacing w:val="1"/>
          <w:sz w:val="28"/>
          <w:szCs w:val="28"/>
        </w:rPr>
        <w:t>j</w:t>
      </w:r>
      <w:r w:rsidRPr="00523B4F">
        <w:rPr>
          <w:rFonts w:cs="Calibri"/>
          <w:b/>
          <w:bCs/>
          <w:color w:val="FF0000"/>
          <w:sz w:val="28"/>
          <w:szCs w:val="28"/>
        </w:rPr>
        <w:t xml:space="preserve">a </w:t>
      </w:r>
      <w:r w:rsidRPr="00523B4F">
        <w:rPr>
          <w:rFonts w:cs="Calibri"/>
          <w:b/>
          <w:bCs/>
          <w:color w:val="FF0000"/>
          <w:spacing w:val="-2"/>
          <w:sz w:val="28"/>
          <w:szCs w:val="28"/>
        </w:rPr>
        <w:t>p</w:t>
      </w:r>
      <w:r w:rsidRPr="00523B4F">
        <w:rPr>
          <w:rFonts w:cs="Calibri"/>
          <w:b/>
          <w:bCs/>
          <w:color w:val="FF0000"/>
          <w:spacing w:val="1"/>
          <w:sz w:val="28"/>
          <w:szCs w:val="28"/>
        </w:rPr>
        <w:t>ri</w:t>
      </w:r>
      <w:r w:rsidRPr="00523B4F">
        <w:rPr>
          <w:rFonts w:cs="Calibri"/>
          <w:b/>
          <w:bCs/>
          <w:color w:val="FF0000"/>
          <w:sz w:val="28"/>
          <w:szCs w:val="28"/>
        </w:rPr>
        <w:t>s</w:t>
      </w:r>
      <w:r w:rsidRPr="00523B4F">
        <w:rPr>
          <w:rFonts w:cs="Calibri"/>
          <w:b/>
          <w:bCs/>
          <w:color w:val="FF0000"/>
          <w:spacing w:val="-1"/>
          <w:sz w:val="28"/>
          <w:szCs w:val="28"/>
        </w:rPr>
        <w:t>p</w:t>
      </w:r>
      <w:r w:rsidRPr="00523B4F">
        <w:rPr>
          <w:rFonts w:cs="Calibri"/>
          <w:b/>
          <w:bCs/>
          <w:color w:val="FF0000"/>
          <w:spacing w:val="1"/>
          <w:sz w:val="28"/>
          <w:szCs w:val="28"/>
        </w:rPr>
        <w:t>j</w:t>
      </w:r>
      <w:r w:rsidRPr="00523B4F">
        <w:rPr>
          <w:rFonts w:cs="Calibri"/>
          <w:b/>
          <w:bCs/>
          <w:color w:val="FF0000"/>
          <w:spacing w:val="-1"/>
          <w:sz w:val="28"/>
          <w:szCs w:val="28"/>
        </w:rPr>
        <w:t>e</w:t>
      </w:r>
      <w:r w:rsidRPr="00523B4F">
        <w:rPr>
          <w:rFonts w:cs="Calibri"/>
          <w:b/>
          <w:bCs/>
          <w:color w:val="FF0000"/>
          <w:spacing w:val="1"/>
          <w:sz w:val="28"/>
          <w:szCs w:val="28"/>
        </w:rPr>
        <w:t>l</w:t>
      </w:r>
      <w:r w:rsidRPr="00523B4F">
        <w:rPr>
          <w:rFonts w:cs="Calibri"/>
          <w:b/>
          <w:bCs/>
          <w:color w:val="FF0000"/>
          <w:spacing w:val="-1"/>
          <w:sz w:val="28"/>
          <w:szCs w:val="28"/>
        </w:rPr>
        <w:t>i</w:t>
      </w:r>
      <w:r w:rsidRPr="00523B4F">
        <w:rPr>
          <w:rFonts w:cs="Calibri"/>
          <w:b/>
          <w:bCs/>
          <w:color w:val="FF0000"/>
          <w:sz w:val="28"/>
          <w:szCs w:val="28"/>
        </w:rPr>
        <w:t>h</w:t>
      </w:r>
      <w:r w:rsidRPr="00523B4F">
        <w:rPr>
          <w:rFonts w:cs="Calibri"/>
          <w:b/>
          <w:bCs/>
          <w:color w:val="FF0000"/>
          <w:spacing w:val="1"/>
          <w:sz w:val="28"/>
          <w:szCs w:val="28"/>
        </w:rPr>
        <w:t xml:space="preserve"> </w:t>
      </w:r>
      <w:r w:rsidRPr="00523B4F">
        <w:rPr>
          <w:rFonts w:cs="Calibri"/>
          <w:b/>
          <w:bCs/>
          <w:color w:val="FF0000"/>
          <w:spacing w:val="-1"/>
          <w:sz w:val="28"/>
          <w:szCs w:val="28"/>
        </w:rPr>
        <w:t>a</w:t>
      </w:r>
      <w:r w:rsidRPr="00523B4F">
        <w:rPr>
          <w:rFonts w:cs="Calibri"/>
          <w:b/>
          <w:bCs/>
          <w:color w:val="FF0000"/>
          <w:spacing w:val="-2"/>
          <w:sz w:val="28"/>
          <w:szCs w:val="28"/>
        </w:rPr>
        <w:t>p</w:t>
      </w:r>
      <w:r w:rsidRPr="00523B4F">
        <w:rPr>
          <w:rFonts w:cs="Calibri"/>
          <w:b/>
          <w:bCs/>
          <w:color w:val="FF0000"/>
          <w:spacing w:val="1"/>
          <w:sz w:val="28"/>
          <w:szCs w:val="28"/>
        </w:rPr>
        <w:t>l</w:t>
      </w:r>
      <w:r w:rsidRPr="00523B4F">
        <w:rPr>
          <w:rFonts w:cs="Calibri"/>
          <w:b/>
          <w:bCs/>
          <w:color w:val="FF0000"/>
          <w:spacing w:val="-1"/>
          <w:sz w:val="28"/>
          <w:szCs w:val="28"/>
        </w:rPr>
        <w:t>i</w:t>
      </w:r>
      <w:r w:rsidRPr="00523B4F">
        <w:rPr>
          <w:rFonts w:cs="Calibri"/>
          <w:b/>
          <w:bCs/>
          <w:color w:val="FF0000"/>
          <w:sz w:val="28"/>
          <w:szCs w:val="28"/>
        </w:rPr>
        <w:t>k</w:t>
      </w:r>
      <w:r w:rsidRPr="00523B4F">
        <w:rPr>
          <w:rFonts w:cs="Calibri"/>
          <w:b/>
          <w:bCs/>
          <w:color w:val="FF0000"/>
          <w:spacing w:val="-1"/>
          <w:sz w:val="28"/>
          <w:szCs w:val="28"/>
        </w:rPr>
        <w:t>a</w:t>
      </w:r>
      <w:r w:rsidRPr="00523B4F">
        <w:rPr>
          <w:rFonts w:cs="Calibri"/>
          <w:b/>
          <w:bCs/>
          <w:color w:val="FF0000"/>
          <w:sz w:val="28"/>
          <w:szCs w:val="28"/>
        </w:rPr>
        <w:t>c</w:t>
      </w:r>
      <w:r w:rsidRPr="00523B4F">
        <w:rPr>
          <w:rFonts w:cs="Calibri"/>
          <w:b/>
          <w:bCs/>
          <w:color w:val="FF0000"/>
          <w:spacing w:val="1"/>
          <w:sz w:val="28"/>
          <w:szCs w:val="28"/>
        </w:rPr>
        <w:t>ij</w:t>
      </w:r>
      <w:r w:rsidRPr="00523B4F">
        <w:rPr>
          <w:rFonts w:cs="Calibri"/>
          <w:b/>
          <w:bCs/>
          <w:color w:val="FF0000"/>
          <w:sz w:val="28"/>
          <w:szCs w:val="28"/>
        </w:rPr>
        <w:t>a ko</w:t>
      </w:r>
      <w:r w:rsidRPr="00523B4F">
        <w:rPr>
          <w:rFonts w:cs="Calibri"/>
          <w:b/>
          <w:bCs/>
          <w:color w:val="FF0000"/>
          <w:spacing w:val="1"/>
          <w:sz w:val="28"/>
          <w:szCs w:val="28"/>
        </w:rPr>
        <w:t>j</w:t>
      </w:r>
      <w:r w:rsidRPr="00523B4F">
        <w:rPr>
          <w:rFonts w:cs="Calibri"/>
          <w:b/>
          <w:bCs/>
          <w:color w:val="FF0000"/>
          <w:sz w:val="28"/>
          <w:szCs w:val="28"/>
        </w:rPr>
        <w:t>e</w:t>
      </w:r>
      <w:r w:rsidRPr="00523B4F">
        <w:rPr>
          <w:rFonts w:cs="Calibri"/>
          <w:b/>
          <w:bCs/>
          <w:color w:val="FF0000"/>
          <w:spacing w:val="-2"/>
          <w:sz w:val="28"/>
          <w:szCs w:val="28"/>
        </w:rPr>
        <w:t xml:space="preserve"> </w:t>
      </w:r>
      <w:r w:rsidRPr="00523B4F">
        <w:rPr>
          <w:rFonts w:cs="Calibri"/>
          <w:b/>
          <w:bCs/>
          <w:color w:val="FF0000"/>
          <w:sz w:val="28"/>
          <w:szCs w:val="28"/>
        </w:rPr>
        <w:t>n</w:t>
      </w:r>
      <w:r w:rsidRPr="00523B4F">
        <w:rPr>
          <w:rFonts w:cs="Calibri"/>
          <w:b/>
          <w:bCs/>
          <w:color w:val="FF0000"/>
          <w:spacing w:val="1"/>
          <w:sz w:val="28"/>
          <w:szCs w:val="28"/>
        </w:rPr>
        <w:t>i</w:t>
      </w:r>
      <w:r w:rsidRPr="00523B4F">
        <w:rPr>
          <w:rFonts w:cs="Calibri"/>
          <w:b/>
          <w:bCs/>
          <w:color w:val="FF0000"/>
          <w:spacing w:val="-2"/>
          <w:sz w:val="28"/>
          <w:szCs w:val="28"/>
        </w:rPr>
        <w:t>s</w:t>
      </w:r>
      <w:r w:rsidRPr="00523B4F">
        <w:rPr>
          <w:rFonts w:cs="Calibri"/>
          <w:b/>
          <w:bCs/>
          <w:color w:val="FF0000"/>
          <w:sz w:val="28"/>
          <w:szCs w:val="28"/>
        </w:rPr>
        <w:t>u</w:t>
      </w:r>
      <w:r w:rsidRPr="00523B4F">
        <w:rPr>
          <w:rFonts w:cs="Calibri"/>
          <w:b/>
          <w:bCs/>
          <w:color w:val="FF0000"/>
          <w:spacing w:val="1"/>
          <w:sz w:val="28"/>
          <w:szCs w:val="28"/>
        </w:rPr>
        <w:t xml:space="preserve"> </w:t>
      </w:r>
      <w:r w:rsidRPr="00523B4F">
        <w:rPr>
          <w:rFonts w:cs="Calibri"/>
          <w:b/>
          <w:bCs/>
          <w:color w:val="FF0000"/>
          <w:sz w:val="28"/>
          <w:szCs w:val="28"/>
        </w:rPr>
        <w:t>zad</w:t>
      </w:r>
      <w:r w:rsidRPr="00523B4F">
        <w:rPr>
          <w:rFonts w:cs="Calibri"/>
          <w:b/>
          <w:bCs/>
          <w:color w:val="FF0000"/>
          <w:spacing w:val="1"/>
          <w:sz w:val="28"/>
          <w:szCs w:val="28"/>
        </w:rPr>
        <w:t>o</w:t>
      </w:r>
      <w:r w:rsidRPr="00523B4F">
        <w:rPr>
          <w:rFonts w:cs="Calibri"/>
          <w:b/>
          <w:bCs/>
          <w:color w:val="FF0000"/>
          <w:sz w:val="28"/>
          <w:szCs w:val="28"/>
        </w:rPr>
        <w:t>v</w:t>
      </w:r>
      <w:r w:rsidRPr="00523B4F">
        <w:rPr>
          <w:rFonts w:cs="Calibri"/>
          <w:b/>
          <w:bCs/>
          <w:color w:val="FF0000"/>
          <w:spacing w:val="-3"/>
          <w:sz w:val="28"/>
          <w:szCs w:val="28"/>
        </w:rPr>
        <w:t>o</w:t>
      </w:r>
      <w:r w:rsidRPr="00523B4F">
        <w:rPr>
          <w:rFonts w:cs="Calibri"/>
          <w:b/>
          <w:bCs/>
          <w:color w:val="FF0000"/>
          <w:spacing w:val="1"/>
          <w:sz w:val="28"/>
          <w:szCs w:val="28"/>
        </w:rPr>
        <w:t>l</w:t>
      </w:r>
      <w:r w:rsidRPr="00523B4F">
        <w:rPr>
          <w:rFonts w:cs="Calibri"/>
          <w:b/>
          <w:bCs/>
          <w:color w:val="FF0000"/>
          <w:spacing w:val="-1"/>
          <w:sz w:val="28"/>
          <w:szCs w:val="28"/>
        </w:rPr>
        <w:t>j</w:t>
      </w:r>
      <w:r w:rsidRPr="00523B4F">
        <w:rPr>
          <w:rFonts w:cs="Calibri"/>
          <w:b/>
          <w:bCs/>
          <w:color w:val="FF0000"/>
          <w:spacing w:val="1"/>
          <w:sz w:val="28"/>
          <w:szCs w:val="28"/>
        </w:rPr>
        <w:t>il</w:t>
      </w:r>
      <w:r w:rsidRPr="00523B4F">
        <w:rPr>
          <w:rFonts w:cs="Calibri"/>
          <w:b/>
          <w:bCs/>
          <w:color w:val="FF0000"/>
          <w:sz w:val="28"/>
          <w:szCs w:val="28"/>
        </w:rPr>
        <w:t>e o</w:t>
      </w:r>
      <w:r w:rsidRPr="00523B4F">
        <w:rPr>
          <w:rFonts w:cs="Calibri"/>
          <w:b/>
          <w:bCs/>
          <w:color w:val="FF0000"/>
          <w:spacing w:val="-1"/>
          <w:sz w:val="28"/>
          <w:szCs w:val="28"/>
        </w:rPr>
        <w:t>p</w:t>
      </w:r>
      <w:r w:rsidRPr="00523B4F">
        <w:rPr>
          <w:rFonts w:cs="Calibri"/>
          <w:b/>
          <w:bCs/>
          <w:color w:val="FF0000"/>
          <w:sz w:val="28"/>
          <w:szCs w:val="28"/>
        </w:rPr>
        <w:t>će (</w:t>
      </w:r>
      <w:r w:rsidRPr="00523B4F">
        <w:rPr>
          <w:rFonts w:cs="Calibri"/>
          <w:b/>
          <w:bCs/>
          <w:color w:val="FF0000"/>
          <w:spacing w:val="-1"/>
          <w:sz w:val="28"/>
          <w:szCs w:val="28"/>
        </w:rPr>
        <w:t>e</w:t>
      </w:r>
      <w:r w:rsidRPr="00523B4F">
        <w:rPr>
          <w:rFonts w:cs="Calibri"/>
          <w:b/>
          <w:bCs/>
          <w:color w:val="FF0000"/>
          <w:spacing w:val="1"/>
          <w:sz w:val="28"/>
          <w:szCs w:val="28"/>
        </w:rPr>
        <w:t>l</w:t>
      </w:r>
      <w:r w:rsidRPr="00523B4F">
        <w:rPr>
          <w:rFonts w:cs="Calibri"/>
          <w:b/>
          <w:bCs/>
          <w:color w:val="FF0000"/>
          <w:spacing w:val="8"/>
          <w:sz w:val="28"/>
          <w:szCs w:val="28"/>
        </w:rPr>
        <w:t>i</w:t>
      </w:r>
      <w:r w:rsidRPr="00523B4F">
        <w:rPr>
          <w:rFonts w:cs="Calibri"/>
          <w:b/>
          <w:bCs/>
          <w:color w:val="FF0000"/>
          <w:spacing w:val="-1"/>
          <w:sz w:val="28"/>
          <w:szCs w:val="28"/>
        </w:rPr>
        <w:t>m</w:t>
      </w:r>
      <w:r w:rsidRPr="00523B4F">
        <w:rPr>
          <w:rFonts w:cs="Calibri"/>
          <w:b/>
          <w:bCs/>
          <w:color w:val="FF0000"/>
          <w:spacing w:val="1"/>
          <w:sz w:val="28"/>
          <w:szCs w:val="28"/>
        </w:rPr>
        <w:t>in</w:t>
      </w:r>
      <w:r w:rsidRPr="00523B4F">
        <w:rPr>
          <w:rFonts w:cs="Calibri"/>
          <w:b/>
          <w:bCs/>
          <w:color w:val="FF0000"/>
          <w:spacing w:val="-1"/>
          <w:sz w:val="28"/>
          <w:szCs w:val="28"/>
        </w:rPr>
        <w:t>a</w:t>
      </w:r>
      <w:r w:rsidRPr="00523B4F">
        <w:rPr>
          <w:rFonts w:cs="Calibri"/>
          <w:b/>
          <w:bCs/>
          <w:color w:val="FF0000"/>
          <w:spacing w:val="-2"/>
          <w:sz w:val="28"/>
          <w:szCs w:val="28"/>
        </w:rPr>
        <w:t>t</w:t>
      </w:r>
      <w:r w:rsidRPr="00523B4F">
        <w:rPr>
          <w:rFonts w:cs="Calibri"/>
          <w:b/>
          <w:bCs/>
          <w:color w:val="FF0000"/>
          <w:sz w:val="28"/>
          <w:szCs w:val="28"/>
        </w:rPr>
        <w:t>o</w:t>
      </w:r>
      <w:r w:rsidRPr="00523B4F">
        <w:rPr>
          <w:rFonts w:cs="Calibri"/>
          <w:b/>
          <w:bCs/>
          <w:color w:val="FF0000"/>
          <w:spacing w:val="1"/>
          <w:sz w:val="28"/>
          <w:szCs w:val="28"/>
        </w:rPr>
        <w:t>rn</w:t>
      </w:r>
      <w:r w:rsidRPr="00523B4F">
        <w:rPr>
          <w:rFonts w:cs="Calibri"/>
          <w:b/>
          <w:bCs/>
          <w:color w:val="FF0000"/>
          <w:spacing w:val="-1"/>
          <w:sz w:val="28"/>
          <w:szCs w:val="28"/>
        </w:rPr>
        <w:t>e</w:t>
      </w:r>
      <w:r w:rsidRPr="00523B4F">
        <w:rPr>
          <w:rFonts w:cs="Calibri"/>
          <w:b/>
          <w:bCs/>
          <w:color w:val="FF0000"/>
          <w:sz w:val="28"/>
          <w:szCs w:val="28"/>
        </w:rPr>
        <w:t xml:space="preserve">) </w:t>
      </w:r>
      <w:r w:rsidRPr="00523B4F">
        <w:rPr>
          <w:rFonts w:cs="Calibri"/>
          <w:b/>
          <w:bCs/>
          <w:color w:val="FF0000"/>
          <w:spacing w:val="-2"/>
          <w:sz w:val="28"/>
          <w:szCs w:val="28"/>
        </w:rPr>
        <w:t>k</w:t>
      </w:r>
      <w:r w:rsidRPr="00523B4F">
        <w:rPr>
          <w:rFonts w:cs="Calibri"/>
          <w:b/>
          <w:bCs/>
          <w:color w:val="FF0000"/>
          <w:spacing w:val="1"/>
          <w:sz w:val="28"/>
          <w:szCs w:val="28"/>
        </w:rPr>
        <w:t>ri</w:t>
      </w:r>
      <w:r w:rsidRPr="00523B4F">
        <w:rPr>
          <w:rFonts w:cs="Calibri"/>
          <w:b/>
          <w:bCs/>
          <w:color w:val="FF0000"/>
          <w:sz w:val="28"/>
          <w:szCs w:val="28"/>
        </w:rPr>
        <w:t>te</w:t>
      </w:r>
      <w:r w:rsidRPr="00523B4F">
        <w:rPr>
          <w:rFonts w:cs="Calibri"/>
          <w:b/>
          <w:bCs/>
          <w:color w:val="FF0000"/>
          <w:spacing w:val="-1"/>
          <w:sz w:val="28"/>
          <w:szCs w:val="28"/>
        </w:rPr>
        <w:t>r</w:t>
      </w:r>
      <w:r w:rsidRPr="00523B4F">
        <w:rPr>
          <w:rFonts w:cs="Calibri"/>
          <w:b/>
          <w:bCs/>
          <w:color w:val="FF0000"/>
          <w:spacing w:val="1"/>
          <w:sz w:val="28"/>
          <w:szCs w:val="28"/>
        </w:rPr>
        <w:t>ij</w:t>
      </w:r>
      <w:r w:rsidRPr="00523B4F">
        <w:rPr>
          <w:rFonts w:cs="Calibri"/>
          <w:b/>
          <w:bCs/>
          <w:color w:val="FF0000"/>
          <w:sz w:val="28"/>
          <w:szCs w:val="28"/>
        </w:rPr>
        <w:t>e</w:t>
      </w:r>
      <w:r w:rsidRPr="00523B4F">
        <w:rPr>
          <w:rFonts w:cs="Calibri"/>
          <w:b/>
          <w:bCs/>
          <w:color w:val="FF0000"/>
          <w:spacing w:val="-2"/>
          <w:sz w:val="28"/>
          <w:szCs w:val="28"/>
        </w:rPr>
        <w:t xml:space="preserve"> </w:t>
      </w:r>
      <w:r w:rsidRPr="00523B4F">
        <w:rPr>
          <w:rFonts w:cs="Calibri"/>
          <w:b/>
          <w:bCs/>
          <w:color w:val="FF0000"/>
          <w:spacing w:val="1"/>
          <w:sz w:val="28"/>
          <w:szCs w:val="28"/>
        </w:rPr>
        <w:t>pr</w:t>
      </w:r>
      <w:r w:rsidRPr="00523B4F">
        <w:rPr>
          <w:rFonts w:cs="Calibri"/>
          <w:b/>
          <w:bCs/>
          <w:color w:val="FF0000"/>
          <w:spacing w:val="-2"/>
          <w:sz w:val="28"/>
          <w:szCs w:val="28"/>
        </w:rPr>
        <w:t>o</w:t>
      </w:r>
      <w:r w:rsidRPr="00523B4F">
        <w:rPr>
          <w:rFonts w:cs="Calibri"/>
          <w:b/>
          <w:bCs/>
          <w:color w:val="FF0000"/>
          <w:spacing w:val="1"/>
          <w:sz w:val="28"/>
          <w:szCs w:val="28"/>
        </w:rPr>
        <w:t>pi</w:t>
      </w:r>
      <w:r w:rsidRPr="00523B4F">
        <w:rPr>
          <w:rFonts w:cs="Calibri"/>
          <w:b/>
          <w:bCs/>
          <w:color w:val="FF0000"/>
          <w:sz w:val="28"/>
          <w:szCs w:val="28"/>
        </w:rPr>
        <w:t>s</w:t>
      </w:r>
      <w:r w:rsidRPr="00523B4F">
        <w:rPr>
          <w:rFonts w:cs="Calibri"/>
          <w:b/>
          <w:bCs/>
          <w:color w:val="FF0000"/>
          <w:spacing w:val="-1"/>
          <w:sz w:val="28"/>
          <w:szCs w:val="28"/>
        </w:rPr>
        <w:t>a</w:t>
      </w:r>
      <w:r w:rsidRPr="00523B4F">
        <w:rPr>
          <w:rFonts w:cs="Calibri"/>
          <w:b/>
          <w:bCs/>
          <w:color w:val="FF0000"/>
          <w:spacing w:val="1"/>
          <w:sz w:val="28"/>
          <w:szCs w:val="28"/>
        </w:rPr>
        <w:t>n</w:t>
      </w:r>
      <w:r w:rsidRPr="00523B4F">
        <w:rPr>
          <w:rFonts w:cs="Calibri"/>
          <w:b/>
          <w:bCs/>
          <w:color w:val="FF0000"/>
          <w:sz w:val="28"/>
          <w:szCs w:val="28"/>
        </w:rPr>
        <w:t xml:space="preserve">e </w:t>
      </w:r>
      <w:r w:rsidRPr="00523B4F">
        <w:rPr>
          <w:rFonts w:cs="Calibri"/>
          <w:b/>
          <w:bCs/>
          <w:color w:val="FF0000"/>
          <w:spacing w:val="6"/>
          <w:sz w:val="28"/>
          <w:szCs w:val="28"/>
        </w:rPr>
        <w:t>J</w:t>
      </w:r>
      <w:r w:rsidRPr="00523B4F">
        <w:rPr>
          <w:rFonts w:cs="Calibri"/>
          <w:b/>
          <w:bCs/>
          <w:color w:val="FF0000"/>
          <w:spacing w:val="-1"/>
          <w:sz w:val="28"/>
          <w:szCs w:val="28"/>
        </w:rPr>
        <w:t>a</w:t>
      </w:r>
      <w:r w:rsidRPr="00523B4F">
        <w:rPr>
          <w:rFonts w:cs="Calibri"/>
          <w:b/>
          <w:bCs/>
          <w:color w:val="FF0000"/>
          <w:sz w:val="28"/>
          <w:szCs w:val="28"/>
        </w:rPr>
        <w:t>vn</w:t>
      </w:r>
      <w:r w:rsidRPr="00523B4F">
        <w:rPr>
          <w:rFonts w:cs="Calibri"/>
          <w:b/>
          <w:bCs/>
          <w:color w:val="FF0000"/>
          <w:spacing w:val="1"/>
          <w:sz w:val="28"/>
          <w:szCs w:val="28"/>
        </w:rPr>
        <w:t>i</w:t>
      </w:r>
      <w:r w:rsidRPr="00523B4F">
        <w:rPr>
          <w:rFonts w:cs="Calibri"/>
          <w:b/>
          <w:bCs/>
          <w:color w:val="FF0000"/>
          <w:sz w:val="28"/>
          <w:szCs w:val="28"/>
        </w:rPr>
        <w:t xml:space="preserve">m </w:t>
      </w:r>
      <w:r w:rsidRPr="00523B4F">
        <w:rPr>
          <w:rFonts w:cs="Calibri"/>
          <w:b/>
          <w:bCs/>
          <w:color w:val="FF0000"/>
          <w:spacing w:val="1"/>
          <w:sz w:val="28"/>
          <w:szCs w:val="28"/>
        </w:rPr>
        <w:t>p</w:t>
      </w:r>
      <w:r w:rsidRPr="00523B4F">
        <w:rPr>
          <w:rFonts w:cs="Calibri"/>
          <w:b/>
          <w:bCs/>
          <w:color w:val="FF0000"/>
          <w:sz w:val="28"/>
          <w:szCs w:val="28"/>
        </w:rPr>
        <w:t>o</w:t>
      </w:r>
      <w:r w:rsidRPr="00523B4F">
        <w:rPr>
          <w:rFonts w:cs="Calibri"/>
          <w:b/>
          <w:bCs/>
          <w:color w:val="FF0000"/>
          <w:spacing w:val="-1"/>
          <w:sz w:val="28"/>
          <w:szCs w:val="28"/>
        </w:rPr>
        <w:t>z</w:t>
      </w:r>
      <w:r w:rsidRPr="00523B4F">
        <w:rPr>
          <w:rFonts w:cs="Calibri"/>
          <w:b/>
          <w:bCs/>
          <w:color w:val="FF0000"/>
          <w:spacing w:val="1"/>
          <w:sz w:val="28"/>
          <w:szCs w:val="28"/>
        </w:rPr>
        <w:t>i</w:t>
      </w:r>
      <w:r w:rsidRPr="00523B4F">
        <w:rPr>
          <w:rFonts w:cs="Calibri"/>
          <w:b/>
          <w:bCs/>
          <w:color w:val="FF0000"/>
          <w:sz w:val="28"/>
          <w:szCs w:val="28"/>
        </w:rPr>
        <w:t>vom</w:t>
      </w:r>
      <w:r w:rsidRPr="00523B4F">
        <w:rPr>
          <w:rFonts w:cs="Calibri"/>
          <w:b/>
          <w:bCs/>
          <w:color w:val="FF0000"/>
          <w:spacing w:val="1"/>
          <w:sz w:val="28"/>
          <w:szCs w:val="28"/>
        </w:rPr>
        <w:t xml:space="preserve"> </w:t>
      </w:r>
    </w:p>
    <w:p w:rsidR="00523B4F" w:rsidRPr="00523B4F" w:rsidRDefault="00523B4F" w:rsidP="00523B4F">
      <w:pPr>
        <w:widowControl w:val="0"/>
        <w:autoSpaceDE w:val="0"/>
        <w:autoSpaceDN w:val="0"/>
        <w:adjustRightInd w:val="0"/>
        <w:ind w:left="720" w:right="683"/>
        <w:jc w:val="center"/>
        <w:rPr>
          <w:rFonts w:cs="Calibri"/>
          <w:b/>
          <w:bCs/>
          <w:color w:val="FF0000"/>
          <w:sz w:val="28"/>
          <w:szCs w:val="28"/>
        </w:rPr>
      </w:pPr>
      <w:r w:rsidRPr="00523B4F">
        <w:rPr>
          <w:rFonts w:cs="Calibri"/>
          <w:b/>
          <w:bCs/>
          <w:color w:val="FF0000"/>
          <w:spacing w:val="1"/>
          <w:sz w:val="28"/>
          <w:szCs w:val="28"/>
        </w:rPr>
        <w:t>- n</w:t>
      </w:r>
      <w:r w:rsidRPr="00523B4F">
        <w:rPr>
          <w:rFonts w:cs="Calibri"/>
          <w:b/>
          <w:bCs/>
          <w:color w:val="FF0000"/>
          <w:spacing w:val="-1"/>
          <w:sz w:val="28"/>
          <w:szCs w:val="28"/>
        </w:rPr>
        <w:t>e</w:t>
      </w:r>
      <w:r w:rsidRPr="00523B4F">
        <w:rPr>
          <w:rFonts w:cs="Calibri"/>
          <w:b/>
          <w:bCs/>
          <w:color w:val="FF0000"/>
          <w:spacing w:val="-2"/>
          <w:sz w:val="28"/>
          <w:szCs w:val="28"/>
        </w:rPr>
        <w:t>p</w:t>
      </w:r>
      <w:r w:rsidRPr="00523B4F">
        <w:rPr>
          <w:rFonts w:cs="Calibri"/>
          <w:b/>
          <w:bCs/>
          <w:color w:val="FF0000"/>
          <w:sz w:val="28"/>
          <w:szCs w:val="28"/>
        </w:rPr>
        <w:t>o</w:t>
      </w:r>
      <w:r w:rsidRPr="00523B4F">
        <w:rPr>
          <w:rFonts w:cs="Calibri"/>
          <w:b/>
          <w:bCs/>
          <w:color w:val="FF0000"/>
          <w:spacing w:val="1"/>
          <w:sz w:val="28"/>
          <w:szCs w:val="28"/>
        </w:rPr>
        <w:t>tp</w:t>
      </w:r>
      <w:r w:rsidRPr="00523B4F">
        <w:rPr>
          <w:rFonts w:cs="Calibri"/>
          <w:b/>
          <w:bCs/>
          <w:color w:val="FF0000"/>
          <w:spacing w:val="-2"/>
          <w:sz w:val="28"/>
          <w:szCs w:val="28"/>
        </w:rPr>
        <w:t>u</w:t>
      </w:r>
      <w:r w:rsidRPr="00523B4F">
        <w:rPr>
          <w:rFonts w:cs="Calibri"/>
          <w:b/>
          <w:bCs/>
          <w:color w:val="FF0000"/>
          <w:spacing w:val="1"/>
          <w:sz w:val="28"/>
          <w:szCs w:val="28"/>
        </w:rPr>
        <w:t>n</w:t>
      </w:r>
      <w:r w:rsidRPr="00523B4F">
        <w:rPr>
          <w:rFonts w:cs="Calibri"/>
          <w:b/>
          <w:bCs/>
          <w:color w:val="FF0000"/>
          <w:spacing w:val="-1"/>
          <w:sz w:val="28"/>
          <w:szCs w:val="28"/>
        </w:rPr>
        <w:t>e</w:t>
      </w:r>
      <w:r w:rsidRPr="00523B4F">
        <w:rPr>
          <w:rFonts w:cs="Calibri"/>
          <w:b/>
          <w:bCs/>
          <w:color w:val="FF0000"/>
          <w:sz w:val="28"/>
          <w:szCs w:val="28"/>
        </w:rPr>
        <w:t xml:space="preserve">, </w:t>
      </w:r>
      <w:r w:rsidRPr="00523B4F">
        <w:rPr>
          <w:rFonts w:cs="Calibri"/>
          <w:b/>
          <w:bCs/>
          <w:color w:val="FF0000"/>
          <w:spacing w:val="1"/>
          <w:sz w:val="28"/>
          <w:szCs w:val="28"/>
        </w:rPr>
        <w:t>n</w:t>
      </w:r>
      <w:r w:rsidRPr="00523B4F">
        <w:rPr>
          <w:rFonts w:cs="Calibri"/>
          <w:b/>
          <w:bCs/>
          <w:color w:val="FF0000"/>
          <w:spacing w:val="-1"/>
          <w:sz w:val="28"/>
          <w:szCs w:val="28"/>
        </w:rPr>
        <w:t>e</w:t>
      </w:r>
      <w:r w:rsidRPr="00523B4F">
        <w:rPr>
          <w:rFonts w:cs="Calibri"/>
          <w:b/>
          <w:bCs/>
          <w:color w:val="FF0000"/>
          <w:spacing w:val="1"/>
          <w:sz w:val="28"/>
          <w:szCs w:val="28"/>
        </w:rPr>
        <w:t>bl</w:t>
      </w:r>
      <w:r w:rsidRPr="00523B4F">
        <w:rPr>
          <w:rFonts w:cs="Calibri"/>
          <w:b/>
          <w:bCs/>
          <w:color w:val="FF0000"/>
          <w:spacing w:val="-1"/>
          <w:sz w:val="28"/>
          <w:szCs w:val="28"/>
        </w:rPr>
        <w:t>ag</w:t>
      </w:r>
      <w:r w:rsidRPr="00523B4F">
        <w:rPr>
          <w:rFonts w:cs="Calibri"/>
          <w:b/>
          <w:bCs/>
          <w:color w:val="FF0000"/>
          <w:sz w:val="28"/>
          <w:szCs w:val="28"/>
        </w:rPr>
        <w:t>ov</w:t>
      </w:r>
      <w:r w:rsidRPr="00523B4F">
        <w:rPr>
          <w:rFonts w:cs="Calibri"/>
          <w:b/>
          <w:bCs/>
          <w:color w:val="FF0000"/>
          <w:spacing w:val="1"/>
          <w:sz w:val="28"/>
          <w:szCs w:val="28"/>
        </w:rPr>
        <w:t>r</w:t>
      </w:r>
      <w:r w:rsidRPr="00523B4F">
        <w:rPr>
          <w:rFonts w:cs="Calibri"/>
          <w:b/>
          <w:bCs/>
          <w:color w:val="FF0000"/>
          <w:spacing w:val="-1"/>
          <w:sz w:val="28"/>
          <w:szCs w:val="28"/>
        </w:rPr>
        <w:t>eme</w:t>
      </w:r>
      <w:r w:rsidRPr="00523B4F">
        <w:rPr>
          <w:rFonts w:cs="Calibri"/>
          <w:b/>
          <w:bCs/>
          <w:color w:val="FF0000"/>
          <w:spacing w:val="1"/>
          <w:sz w:val="28"/>
          <w:szCs w:val="28"/>
        </w:rPr>
        <w:t>n</w:t>
      </w:r>
      <w:r w:rsidRPr="00523B4F">
        <w:rPr>
          <w:rFonts w:cs="Calibri"/>
          <w:b/>
          <w:bCs/>
          <w:color w:val="FF0000"/>
          <w:sz w:val="28"/>
          <w:szCs w:val="28"/>
        </w:rPr>
        <w:t>e i</w:t>
      </w:r>
      <w:r w:rsidRPr="00523B4F">
        <w:rPr>
          <w:rFonts w:cs="Calibri"/>
          <w:b/>
          <w:bCs/>
          <w:color w:val="FF0000"/>
          <w:spacing w:val="2"/>
          <w:sz w:val="28"/>
          <w:szCs w:val="28"/>
        </w:rPr>
        <w:t xml:space="preserve"> </w:t>
      </w:r>
      <w:r w:rsidRPr="00523B4F">
        <w:rPr>
          <w:rFonts w:cs="Calibri"/>
          <w:b/>
          <w:bCs/>
          <w:color w:val="FF0000"/>
          <w:spacing w:val="1"/>
          <w:sz w:val="28"/>
          <w:szCs w:val="28"/>
        </w:rPr>
        <w:t>n</w:t>
      </w:r>
      <w:r w:rsidRPr="00523B4F">
        <w:rPr>
          <w:rFonts w:cs="Calibri"/>
          <w:b/>
          <w:bCs/>
          <w:color w:val="FF0000"/>
          <w:spacing w:val="-1"/>
          <w:sz w:val="28"/>
          <w:szCs w:val="28"/>
        </w:rPr>
        <w:t>e</w:t>
      </w:r>
      <w:r w:rsidRPr="00523B4F">
        <w:rPr>
          <w:rFonts w:cs="Calibri"/>
          <w:b/>
          <w:bCs/>
          <w:color w:val="FF0000"/>
          <w:sz w:val="28"/>
          <w:szCs w:val="28"/>
        </w:rPr>
        <w:t>o</w:t>
      </w:r>
      <w:r w:rsidRPr="00523B4F">
        <w:rPr>
          <w:rFonts w:cs="Calibri"/>
          <w:b/>
          <w:bCs/>
          <w:color w:val="FF0000"/>
          <w:spacing w:val="2"/>
          <w:sz w:val="28"/>
          <w:szCs w:val="28"/>
        </w:rPr>
        <w:t>d</w:t>
      </w:r>
      <w:r w:rsidRPr="00523B4F">
        <w:rPr>
          <w:rFonts w:cs="Calibri"/>
          <w:b/>
          <w:bCs/>
          <w:color w:val="FF0000"/>
          <w:spacing w:val="-1"/>
          <w:sz w:val="28"/>
          <w:szCs w:val="28"/>
        </w:rPr>
        <w:t>g</w:t>
      </w:r>
      <w:r w:rsidRPr="00523B4F">
        <w:rPr>
          <w:rFonts w:cs="Calibri"/>
          <w:b/>
          <w:bCs/>
          <w:color w:val="FF0000"/>
          <w:sz w:val="28"/>
          <w:szCs w:val="28"/>
        </w:rPr>
        <w:t>ov</w:t>
      </w:r>
      <w:r w:rsidRPr="00523B4F">
        <w:rPr>
          <w:rFonts w:cs="Calibri"/>
          <w:b/>
          <w:bCs/>
          <w:color w:val="FF0000"/>
          <w:spacing w:val="-1"/>
          <w:sz w:val="28"/>
          <w:szCs w:val="28"/>
        </w:rPr>
        <w:t>a</w:t>
      </w:r>
      <w:r w:rsidRPr="00523B4F">
        <w:rPr>
          <w:rFonts w:cs="Calibri"/>
          <w:b/>
          <w:bCs/>
          <w:color w:val="FF0000"/>
          <w:spacing w:val="1"/>
          <w:sz w:val="28"/>
          <w:szCs w:val="28"/>
        </w:rPr>
        <w:t>r</w:t>
      </w:r>
      <w:r w:rsidRPr="00523B4F">
        <w:rPr>
          <w:rFonts w:cs="Calibri"/>
          <w:b/>
          <w:bCs/>
          <w:color w:val="FF0000"/>
          <w:spacing w:val="-1"/>
          <w:sz w:val="28"/>
          <w:szCs w:val="28"/>
        </w:rPr>
        <w:t>a</w:t>
      </w:r>
      <w:r w:rsidRPr="00523B4F">
        <w:rPr>
          <w:rFonts w:cs="Calibri"/>
          <w:b/>
          <w:bCs/>
          <w:color w:val="FF0000"/>
          <w:spacing w:val="1"/>
          <w:sz w:val="28"/>
          <w:szCs w:val="28"/>
        </w:rPr>
        <w:t>j</w:t>
      </w:r>
      <w:r w:rsidRPr="00523B4F">
        <w:rPr>
          <w:rFonts w:cs="Calibri"/>
          <w:b/>
          <w:bCs/>
          <w:color w:val="FF0000"/>
          <w:sz w:val="28"/>
          <w:szCs w:val="28"/>
        </w:rPr>
        <w:t>uće p</w:t>
      </w:r>
      <w:r w:rsidRPr="00523B4F">
        <w:rPr>
          <w:rFonts w:cs="Calibri"/>
          <w:b/>
          <w:bCs/>
          <w:color w:val="FF0000"/>
          <w:spacing w:val="1"/>
          <w:sz w:val="28"/>
          <w:szCs w:val="28"/>
        </w:rPr>
        <w:t>r</w:t>
      </w:r>
      <w:r w:rsidRPr="00523B4F">
        <w:rPr>
          <w:rFonts w:cs="Calibri"/>
          <w:b/>
          <w:bCs/>
          <w:color w:val="FF0000"/>
          <w:spacing w:val="-1"/>
          <w:sz w:val="28"/>
          <w:szCs w:val="28"/>
        </w:rPr>
        <w:t>i</w:t>
      </w:r>
      <w:r w:rsidRPr="00523B4F">
        <w:rPr>
          <w:rFonts w:cs="Calibri"/>
          <w:b/>
          <w:bCs/>
          <w:color w:val="FF0000"/>
          <w:spacing w:val="1"/>
          <w:sz w:val="28"/>
          <w:szCs w:val="28"/>
        </w:rPr>
        <w:t>j</w:t>
      </w:r>
      <w:r w:rsidRPr="00523B4F">
        <w:rPr>
          <w:rFonts w:cs="Calibri"/>
          <w:b/>
          <w:bCs/>
          <w:color w:val="FF0000"/>
          <w:spacing w:val="-1"/>
          <w:sz w:val="28"/>
          <w:szCs w:val="28"/>
        </w:rPr>
        <w:t>a</w:t>
      </w:r>
      <w:r w:rsidRPr="00523B4F">
        <w:rPr>
          <w:rFonts w:cs="Calibri"/>
          <w:b/>
          <w:bCs/>
          <w:color w:val="FF0000"/>
          <w:sz w:val="28"/>
          <w:szCs w:val="28"/>
        </w:rPr>
        <w:t>ve –</w:t>
      </w:r>
    </w:p>
    <w:p w:rsidR="00523B4F" w:rsidRPr="00523B4F" w:rsidRDefault="00523B4F" w:rsidP="00523B4F">
      <w:pPr>
        <w:rPr>
          <w:rFonts w:ascii="Arial" w:hAnsi="Arial" w:cs="Arial"/>
          <w:b/>
          <w:lang w:val="hr-BA"/>
        </w:rPr>
      </w:pPr>
      <w:bookmarkStart w:id="0" w:name="_GoBack"/>
      <w:bookmarkEnd w:id="0"/>
    </w:p>
    <w:p w:rsidR="00523B4F" w:rsidRPr="00523B4F" w:rsidRDefault="00523B4F" w:rsidP="00523B4F">
      <w:pPr>
        <w:ind w:left="1410" w:hanging="1410"/>
        <w:jc w:val="center"/>
        <w:rPr>
          <w:rFonts w:ascii="Arial" w:hAnsi="Arial" w:cs="Arial"/>
          <w:b/>
          <w:lang w:val="hr-BA"/>
        </w:rPr>
      </w:pPr>
    </w:p>
    <w:p w:rsidR="00523B4F" w:rsidRPr="00523B4F" w:rsidRDefault="00523B4F" w:rsidP="00523B4F">
      <w:pPr>
        <w:rPr>
          <w:rFonts w:ascii="Arial" w:hAnsi="Arial" w:cs="Arial"/>
          <w:b/>
          <w:lang w:val="hr-BA"/>
        </w:rPr>
      </w:pPr>
    </w:p>
    <w:tbl>
      <w:tblPr>
        <w:tblW w:w="14312" w:type="dxa"/>
        <w:tblInd w:w="113" w:type="dxa"/>
        <w:tblLook w:val="04A0" w:firstRow="1" w:lastRow="0" w:firstColumn="1" w:lastColumn="0" w:noHBand="0" w:noVBand="1"/>
      </w:tblPr>
      <w:tblGrid>
        <w:gridCol w:w="498"/>
        <w:gridCol w:w="2674"/>
        <w:gridCol w:w="1158"/>
        <w:gridCol w:w="2675"/>
        <w:gridCol w:w="7307"/>
      </w:tblGrid>
      <w:tr w:rsidR="00523B4F" w:rsidRPr="00523B4F" w:rsidTr="00C236B2">
        <w:trPr>
          <w:trHeight w:val="900"/>
        </w:trPr>
        <w:tc>
          <w:tcPr>
            <w:tcW w:w="498"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R. br.</w:t>
            </w:r>
          </w:p>
        </w:tc>
        <w:tc>
          <w:tcPr>
            <w:tcW w:w="2674" w:type="dxa"/>
            <w:tcBorders>
              <w:top w:val="single" w:sz="4" w:space="0" w:color="auto"/>
              <w:left w:val="nil"/>
              <w:bottom w:val="single" w:sz="4" w:space="0" w:color="auto"/>
              <w:right w:val="single" w:sz="4" w:space="0" w:color="auto"/>
            </w:tcBorders>
            <w:shd w:val="clear" w:color="000000" w:fill="99CCFF"/>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Podnosilac prijave</w:t>
            </w:r>
          </w:p>
        </w:tc>
        <w:tc>
          <w:tcPr>
            <w:tcW w:w="1158" w:type="dxa"/>
            <w:tcBorders>
              <w:top w:val="single" w:sz="4" w:space="0" w:color="auto"/>
              <w:left w:val="nil"/>
              <w:bottom w:val="single" w:sz="4" w:space="0" w:color="auto"/>
              <w:right w:val="single" w:sz="4" w:space="0" w:color="auto"/>
            </w:tcBorders>
            <w:shd w:val="clear" w:color="000000" w:fill="99CCFF"/>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KANTON</w:t>
            </w:r>
          </w:p>
        </w:tc>
        <w:tc>
          <w:tcPr>
            <w:tcW w:w="2675" w:type="dxa"/>
            <w:tcBorders>
              <w:top w:val="single" w:sz="4" w:space="0" w:color="auto"/>
              <w:left w:val="nil"/>
              <w:bottom w:val="single" w:sz="4" w:space="0" w:color="auto"/>
              <w:right w:val="single" w:sz="4" w:space="0" w:color="auto"/>
            </w:tcBorders>
            <w:shd w:val="clear" w:color="000000" w:fill="99CCFF"/>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Naziv naučnog skupa</w:t>
            </w:r>
          </w:p>
        </w:tc>
        <w:tc>
          <w:tcPr>
            <w:tcW w:w="7307" w:type="dxa"/>
            <w:tcBorders>
              <w:top w:val="single" w:sz="4" w:space="0" w:color="auto"/>
              <w:left w:val="nil"/>
              <w:bottom w:val="single" w:sz="4" w:space="0" w:color="auto"/>
              <w:right w:val="single" w:sz="4" w:space="0" w:color="auto"/>
            </w:tcBorders>
            <w:shd w:val="clear" w:color="000000" w:fill="99CCFF"/>
            <w:vAlign w:val="center"/>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Obrazloženje</w:t>
            </w:r>
          </w:p>
        </w:tc>
      </w:tr>
      <w:tr w:rsidR="00523B4F" w:rsidRPr="00523B4F" w:rsidTr="00C236B2">
        <w:trPr>
          <w:trHeight w:val="350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1.</w:t>
            </w:r>
          </w:p>
        </w:tc>
        <w:tc>
          <w:tcPr>
            <w:tcW w:w="2674"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Bosansko filološko društvo, Sarajevo</w:t>
            </w:r>
          </w:p>
        </w:tc>
        <w:tc>
          <w:tcPr>
            <w:tcW w:w="1158"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KS</w:t>
            </w:r>
          </w:p>
        </w:tc>
        <w:tc>
          <w:tcPr>
            <w:tcW w:w="2675"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"Sarajevski filološki susreti 7"</w:t>
            </w:r>
          </w:p>
        </w:tc>
        <w:tc>
          <w:tcPr>
            <w:tcW w:w="7307" w:type="dxa"/>
            <w:tcBorders>
              <w:top w:val="nil"/>
              <w:left w:val="nil"/>
              <w:bottom w:val="single" w:sz="4" w:space="0" w:color="auto"/>
              <w:right w:val="single" w:sz="4" w:space="0" w:color="auto"/>
            </w:tcBorders>
            <w:vAlign w:val="center"/>
          </w:tcPr>
          <w:p w:rsidR="00523B4F" w:rsidRPr="00523B4F" w:rsidRDefault="00523B4F" w:rsidP="00523B4F">
            <w:pPr>
              <w:jc w:val="both"/>
              <w:rPr>
                <w:rFonts w:ascii="Arial" w:hAnsi="Arial" w:cs="Arial"/>
                <w:sz w:val="22"/>
                <w:szCs w:val="22"/>
                <w:lang w:val="hr-BA" w:eastAsia="bs-Latn-BA"/>
              </w:rPr>
            </w:pPr>
            <w:r w:rsidRPr="00523B4F">
              <w:rPr>
                <w:rFonts w:ascii="Arial" w:hAnsi="Arial" w:cs="Arial"/>
                <w:sz w:val="22"/>
                <w:szCs w:val="22"/>
                <w:lang w:val="hr-BA" w:eastAsia="bs-Latn-BA"/>
              </w:rPr>
              <w:t>Ne odgovara kriterijima: nepotpun aplikacijski obrazac - nije popunjen dio 6 gdje se taksativno navodi za što se traže sredstva i u kojem iznosu. Dostavljeno 5 predračuna u ukupnom iznosu od 7.348,14 KM. Predračun za usluge dizajna vizuelnog identiteta Konferencije u iznosu od 970,00 KM se ne može prihvatiti. Dva predračuna za štampanje knjige 1 i knjige 2 u iznosima od 1.740,96 KM i 2.030,18 KM odnose se na "Sarajevske filološke susrete 5". Iz dva predračuna se ne može razlučiti koji iznos je namijenjen za tehničku pripremu, a koji za lekturu i korekturu i "lingvistiku" (u finansijskom planu se navodi 1.500,00 KM za troškove lekture i korekture, kao i troškovi ručka i pića na pauzama u iznosu od 3.500,00 KM - što se ne može finansirati). Na pregledu učesnika skupa su navedena samo imena i prezimena bez podataka o matičnim institucijama i državama iz kojih dolaze.</w:t>
            </w:r>
          </w:p>
        </w:tc>
      </w:tr>
      <w:tr w:rsidR="00523B4F" w:rsidRPr="00523B4F" w:rsidTr="00C236B2">
        <w:trPr>
          <w:trHeight w:val="87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2.</w:t>
            </w:r>
          </w:p>
        </w:tc>
        <w:tc>
          <w:tcPr>
            <w:tcW w:w="2674"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Udruženje za promociju kulture "Fani", Sarajevo</w:t>
            </w:r>
          </w:p>
        </w:tc>
        <w:tc>
          <w:tcPr>
            <w:tcW w:w="1158"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KS</w:t>
            </w:r>
          </w:p>
        </w:tc>
        <w:tc>
          <w:tcPr>
            <w:tcW w:w="2675" w:type="dxa"/>
            <w:tcBorders>
              <w:top w:val="nil"/>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Druga međunarodna naučna konferencija "Percepcija bajke u savremenoj kulturi"</w:t>
            </w:r>
          </w:p>
        </w:tc>
        <w:tc>
          <w:tcPr>
            <w:tcW w:w="7307" w:type="dxa"/>
            <w:tcBorders>
              <w:top w:val="nil"/>
              <w:left w:val="nil"/>
              <w:bottom w:val="single" w:sz="4" w:space="0" w:color="auto"/>
              <w:right w:val="single" w:sz="4" w:space="0" w:color="auto"/>
            </w:tcBorders>
            <w:vAlign w:val="center"/>
          </w:tcPr>
          <w:p w:rsidR="00523B4F" w:rsidRPr="00523B4F" w:rsidRDefault="00523B4F" w:rsidP="00523B4F">
            <w:pPr>
              <w:jc w:val="both"/>
              <w:rPr>
                <w:rFonts w:ascii="Arial" w:hAnsi="Arial" w:cs="Arial"/>
                <w:sz w:val="22"/>
                <w:szCs w:val="22"/>
                <w:lang w:val="hr-BA" w:eastAsia="bs-Latn-BA"/>
              </w:rPr>
            </w:pPr>
            <w:r w:rsidRPr="00523B4F">
              <w:rPr>
                <w:rFonts w:ascii="Arial" w:hAnsi="Arial" w:cs="Arial"/>
                <w:sz w:val="22"/>
                <w:szCs w:val="22"/>
                <w:lang w:val="hr-BA" w:eastAsia="bs-Latn-BA"/>
              </w:rPr>
              <w:t>Ne odgovara kriterijima: iz priloženog rješenja o registraciji ne može se zaključiti da li je aplikant u statusu naučnog ili naučno-stručnog udruženja.</w:t>
            </w:r>
          </w:p>
        </w:tc>
      </w:tr>
      <w:tr w:rsidR="00523B4F" w:rsidRPr="00523B4F" w:rsidTr="00C236B2">
        <w:trPr>
          <w:trHeight w:val="870"/>
        </w:trPr>
        <w:tc>
          <w:tcPr>
            <w:tcW w:w="498" w:type="dxa"/>
            <w:tcBorders>
              <w:top w:val="nil"/>
              <w:left w:val="single" w:sz="4" w:space="0" w:color="auto"/>
              <w:bottom w:val="single" w:sz="4" w:space="0" w:color="auto"/>
              <w:right w:val="single" w:sz="4" w:space="0" w:color="auto"/>
            </w:tcBorders>
            <w:shd w:val="clear" w:color="auto" w:fill="auto"/>
            <w:vAlign w:val="center"/>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3.</w:t>
            </w:r>
          </w:p>
        </w:tc>
        <w:tc>
          <w:tcPr>
            <w:tcW w:w="2674" w:type="dxa"/>
            <w:tcBorders>
              <w:top w:val="nil"/>
              <w:left w:val="nil"/>
              <w:bottom w:val="single" w:sz="4" w:space="0" w:color="auto"/>
              <w:right w:val="single" w:sz="4" w:space="0" w:color="auto"/>
            </w:tcBorders>
            <w:shd w:val="clear" w:color="auto" w:fill="auto"/>
            <w:vAlign w:val="center"/>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Udruženje ljekara za nefrologiju, dijalizu i transplantaciju bubrega u Bosni i Hercegovini, Sarajevo</w:t>
            </w:r>
          </w:p>
        </w:tc>
        <w:tc>
          <w:tcPr>
            <w:tcW w:w="1158" w:type="dxa"/>
            <w:tcBorders>
              <w:top w:val="nil"/>
              <w:left w:val="nil"/>
              <w:bottom w:val="single" w:sz="4" w:space="0" w:color="auto"/>
              <w:right w:val="single" w:sz="4" w:space="0" w:color="auto"/>
            </w:tcBorders>
            <w:shd w:val="clear" w:color="auto" w:fill="auto"/>
            <w:vAlign w:val="center"/>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KS</w:t>
            </w:r>
          </w:p>
        </w:tc>
        <w:tc>
          <w:tcPr>
            <w:tcW w:w="2675" w:type="dxa"/>
            <w:tcBorders>
              <w:top w:val="nil"/>
              <w:left w:val="nil"/>
              <w:bottom w:val="single" w:sz="4" w:space="0" w:color="auto"/>
              <w:right w:val="single" w:sz="4" w:space="0" w:color="auto"/>
            </w:tcBorders>
            <w:shd w:val="clear" w:color="auto" w:fill="auto"/>
            <w:vAlign w:val="center"/>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"6. kongres nefrologa Bosne i Hercegovine s međunarodnim učešćem"</w:t>
            </w:r>
          </w:p>
        </w:tc>
        <w:tc>
          <w:tcPr>
            <w:tcW w:w="7307" w:type="dxa"/>
            <w:tcBorders>
              <w:top w:val="nil"/>
              <w:left w:val="nil"/>
              <w:bottom w:val="single" w:sz="4" w:space="0" w:color="auto"/>
              <w:right w:val="single" w:sz="4" w:space="0" w:color="auto"/>
            </w:tcBorders>
            <w:vAlign w:val="center"/>
          </w:tcPr>
          <w:p w:rsidR="00523B4F" w:rsidRPr="00523B4F" w:rsidRDefault="00523B4F" w:rsidP="00523B4F">
            <w:pPr>
              <w:jc w:val="both"/>
              <w:rPr>
                <w:rFonts w:ascii="Arial" w:hAnsi="Arial" w:cs="Arial"/>
                <w:sz w:val="22"/>
                <w:szCs w:val="22"/>
                <w:lang w:val="hr-BA" w:eastAsia="bs-Latn-BA"/>
              </w:rPr>
            </w:pPr>
            <w:r w:rsidRPr="00523B4F">
              <w:rPr>
                <w:rFonts w:ascii="Arial" w:hAnsi="Arial" w:cs="Arial"/>
                <w:sz w:val="22"/>
                <w:szCs w:val="22"/>
                <w:lang w:val="hr-BA" w:eastAsia="bs-Latn-BA"/>
              </w:rPr>
              <w:t>Ne odgovara kriterijima: priložen nepotpisan i neovjeren predračun za organizaciju, pripremu i štampanje konferencijskih i promotivnih materijala, te za troškove koji se ne mogu finansirati (smještaj učesnika i dr.) izdan od agencije (Purple Key Creative Agency), za koju se ne može utvrditi da li je registrirana za obavljanje ovakvih poslova ili se pojavljuje kao posrednik prema ovlaštenim firmama uz naknadu. Dokumentacija dostavljena u jednom primjerku.</w:t>
            </w:r>
          </w:p>
        </w:tc>
      </w:tr>
      <w:tr w:rsidR="00523B4F" w:rsidRPr="00523B4F" w:rsidTr="00C236B2">
        <w:trPr>
          <w:trHeight w:val="150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lastRenderedPageBreak/>
              <w:t>4.</w:t>
            </w:r>
          </w:p>
        </w:tc>
        <w:tc>
          <w:tcPr>
            <w:tcW w:w="2674" w:type="dxa"/>
            <w:tcBorders>
              <w:top w:val="single" w:sz="4" w:space="0" w:color="auto"/>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b/>
                <w:bCs/>
                <w:sz w:val="22"/>
                <w:szCs w:val="22"/>
                <w:lang w:val="hr-BA" w:eastAsia="bs-Latn-BA"/>
              </w:rPr>
            </w:pPr>
            <w:r w:rsidRPr="00523B4F">
              <w:rPr>
                <w:rFonts w:ascii="Arial" w:hAnsi="Arial" w:cs="Arial"/>
                <w:b/>
                <w:bCs/>
                <w:sz w:val="22"/>
                <w:szCs w:val="22"/>
                <w:lang w:val="hr-BA" w:eastAsia="bs-Latn-BA"/>
              </w:rPr>
              <w:t>Centar za društvena istraživanja - Social Sciences Research Center, Internacionalni Burč univerzitet, Ilidža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KS</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rsidR="00523B4F" w:rsidRPr="00523B4F" w:rsidRDefault="00523B4F" w:rsidP="00523B4F">
            <w:pPr>
              <w:jc w:val="center"/>
              <w:rPr>
                <w:rFonts w:ascii="Arial" w:hAnsi="Arial" w:cs="Arial"/>
                <w:sz w:val="22"/>
                <w:szCs w:val="22"/>
                <w:lang w:val="hr-BA" w:eastAsia="bs-Latn-BA"/>
              </w:rPr>
            </w:pPr>
            <w:r w:rsidRPr="00523B4F">
              <w:rPr>
                <w:rFonts w:ascii="Arial" w:hAnsi="Arial" w:cs="Arial"/>
                <w:sz w:val="22"/>
                <w:szCs w:val="22"/>
                <w:lang w:val="hr-BA" w:eastAsia="bs-Latn-BA"/>
              </w:rPr>
              <w:t>"Studentski simpozij društvenih nauka - Social Sciences Student Symposium"</w:t>
            </w:r>
          </w:p>
        </w:tc>
        <w:tc>
          <w:tcPr>
            <w:tcW w:w="7307" w:type="dxa"/>
            <w:tcBorders>
              <w:top w:val="single" w:sz="4" w:space="0" w:color="auto"/>
              <w:left w:val="nil"/>
              <w:bottom w:val="single" w:sz="4" w:space="0" w:color="auto"/>
              <w:right w:val="single" w:sz="4" w:space="0" w:color="auto"/>
            </w:tcBorders>
            <w:vAlign w:val="center"/>
          </w:tcPr>
          <w:p w:rsidR="00523B4F" w:rsidRPr="00523B4F" w:rsidRDefault="00523B4F" w:rsidP="00523B4F">
            <w:pPr>
              <w:rPr>
                <w:rFonts w:ascii="Arial" w:hAnsi="Arial" w:cs="Arial"/>
                <w:sz w:val="22"/>
                <w:szCs w:val="22"/>
                <w:lang w:val="hr-BA" w:eastAsia="bs-Latn-BA"/>
              </w:rPr>
            </w:pPr>
            <w:r w:rsidRPr="00523B4F">
              <w:rPr>
                <w:rFonts w:ascii="Arial" w:hAnsi="Arial" w:cs="Arial"/>
                <w:sz w:val="22"/>
                <w:szCs w:val="22"/>
                <w:lang w:val="hr-BA" w:eastAsia="bs-Latn-BA"/>
              </w:rPr>
              <w:t>Ne odgovara kriterijima: traži se pokriće većine troškova koji se ne mogu finansirati (troškovi puta i smještaja učesnika iz BiH i troškovi cateringa).</w:t>
            </w:r>
          </w:p>
        </w:tc>
      </w:tr>
    </w:tbl>
    <w:p w:rsidR="00523B4F" w:rsidRPr="00523B4F" w:rsidRDefault="00523B4F" w:rsidP="00523B4F">
      <w:pPr>
        <w:rPr>
          <w:rFonts w:ascii="Arial" w:hAnsi="Arial" w:cs="Arial"/>
          <w:b/>
          <w:lang w:val="hr-BA"/>
        </w:rPr>
      </w:pPr>
    </w:p>
    <w:p w:rsidR="00523B4F" w:rsidRPr="00523B4F" w:rsidRDefault="00523B4F" w:rsidP="00523B4F"/>
    <w:sectPr w:rsidR="00523B4F" w:rsidRPr="00523B4F" w:rsidSect="00A649CF">
      <w:pgSz w:w="16838" w:h="11906" w:orient="landscape"/>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C0"/>
    <w:rsid w:val="000149C0"/>
    <w:rsid w:val="000E45E6"/>
    <w:rsid w:val="003A1881"/>
    <w:rsid w:val="0051592C"/>
    <w:rsid w:val="00523B4F"/>
    <w:rsid w:val="008A22F5"/>
    <w:rsid w:val="0090785F"/>
    <w:rsid w:val="0093620F"/>
    <w:rsid w:val="00A649CF"/>
    <w:rsid w:val="00AD0DC3"/>
    <w:rsid w:val="00AE6F56"/>
    <w:rsid w:val="00BA433B"/>
    <w:rsid w:val="00CA76AF"/>
    <w:rsid w:val="00CB0E9B"/>
    <w:rsid w:val="00D13688"/>
    <w:rsid w:val="00EA5E38"/>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7D16"/>
  <w15:chartTrackingRefBased/>
  <w15:docId w15:val="{0FC9CD37-E9B4-4F85-8A06-9AABFF0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C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88"/>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2D0B-3C11-46DB-803A-FE2ACE25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2023-09-06T08:22:00Z</cp:lastPrinted>
  <dcterms:created xsi:type="dcterms:W3CDTF">2023-08-10T09:01:00Z</dcterms:created>
  <dcterms:modified xsi:type="dcterms:W3CDTF">2023-09-07T06:37:00Z</dcterms:modified>
</cp:coreProperties>
</file>